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39C5" w14:textId="5FF05C94" w:rsidR="00F305BB" w:rsidRPr="00A14C1A" w:rsidRDefault="00121E7B" w:rsidP="00A14C1A">
      <w:r>
        <w:rPr>
          <w:noProof/>
          <w:lang w:eastAsia="sk-SK"/>
        </w:rPr>
        <w:drawing>
          <wp:inline distT="0" distB="0" distL="0" distR="0" wp14:anchorId="43696C1C" wp14:editId="3E654504">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14:paraId="718BC016" w14:textId="231C86B7" w:rsidR="00F305BB" w:rsidRPr="00A14C1A" w:rsidRDefault="00F305BB" w:rsidP="00A14C1A">
      <w:pPr>
        <w:jc w:val="center"/>
        <w:rPr>
          <w:rFonts w:ascii="Times New Roman" w:hAnsi="Times New Roman"/>
          <w:b/>
          <w:sz w:val="28"/>
          <w:szCs w:val="28"/>
        </w:rPr>
      </w:pPr>
      <w:r>
        <w:rPr>
          <w:rFonts w:ascii="Times New Roman" w:hAnsi="Times New Roman"/>
          <w:b/>
          <w:sz w:val="28"/>
          <w:szCs w:val="28"/>
        </w:rPr>
        <w:t xml:space="preserve">Správa o činnosti pedagogického klubu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F305BB" w:rsidRPr="007B6C7D" w14:paraId="5637B22F" w14:textId="77777777" w:rsidTr="007B6C7D">
        <w:tc>
          <w:tcPr>
            <w:tcW w:w="4606" w:type="dxa"/>
          </w:tcPr>
          <w:p w14:paraId="1955011C" w14:textId="77777777" w:rsidR="00F305BB" w:rsidRPr="003205FE" w:rsidRDefault="00F305BB" w:rsidP="003205FE">
            <w:pPr>
              <w:pStyle w:val="ListParagraph"/>
              <w:numPr>
                <w:ilvl w:val="0"/>
                <w:numId w:val="12"/>
              </w:numPr>
              <w:spacing w:after="0" w:line="240" w:lineRule="auto"/>
              <w:rPr>
                <w:rFonts w:ascii="Times New Roman" w:hAnsi="Times New Roman"/>
              </w:rPr>
            </w:pPr>
            <w:r w:rsidRPr="003205FE">
              <w:rPr>
                <w:rFonts w:ascii="Times New Roman" w:hAnsi="Times New Roman"/>
              </w:rPr>
              <w:t>Prioritná os</w:t>
            </w:r>
          </w:p>
        </w:tc>
        <w:tc>
          <w:tcPr>
            <w:tcW w:w="4606" w:type="dxa"/>
          </w:tcPr>
          <w:p w14:paraId="6D183F0C"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4A17F44A" w14:textId="77777777" w:rsidTr="007B6C7D">
        <w:tc>
          <w:tcPr>
            <w:tcW w:w="4606" w:type="dxa"/>
          </w:tcPr>
          <w:p w14:paraId="31BB949C" w14:textId="77777777" w:rsidR="00F305BB" w:rsidRPr="003205FE" w:rsidRDefault="00F305BB" w:rsidP="003205FE">
            <w:pPr>
              <w:pStyle w:val="ListParagraph"/>
              <w:numPr>
                <w:ilvl w:val="0"/>
                <w:numId w:val="12"/>
              </w:numPr>
              <w:spacing w:after="0" w:line="240" w:lineRule="auto"/>
              <w:rPr>
                <w:rFonts w:ascii="Times New Roman" w:hAnsi="Times New Roman"/>
              </w:rPr>
            </w:pPr>
            <w:r w:rsidRPr="003205FE">
              <w:rPr>
                <w:rFonts w:ascii="Times New Roman" w:hAnsi="Times New Roman"/>
              </w:rPr>
              <w:t>Špecifický cieľ</w:t>
            </w:r>
          </w:p>
        </w:tc>
        <w:tc>
          <w:tcPr>
            <w:tcW w:w="4606" w:type="dxa"/>
          </w:tcPr>
          <w:p w14:paraId="0440EEDB" w14:textId="77777777"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14:paraId="305AF887" w14:textId="77777777" w:rsidTr="007B6C7D">
        <w:tc>
          <w:tcPr>
            <w:tcW w:w="4606" w:type="dxa"/>
          </w:tcPr>
          <w:p w14:paraId="1403A595" w14:textId="77777777" w:rsidR="00F305BB" w:rsidRPr="003205FE" w:rsidRDefault="00F305BB" w:rsidP="003205FE">
            <w:pPr>
              <w:pStyle w:val="ListParagraph"/>
              <w:numPr>
                <w:ilvl w:val="0"/>
                <w:numId w:val="12"/>
              </w:numPr>
              <w:spacing w:after="0" w:line="240" w:lineRule="auto"/>
              <w:rPr>
                <w:rFonts w:ascii="Times New Roman" w:hAnsi="Times New Roman"/>
              </w:rPr>
            </w:pPr>
            <w:r w:rsidRPr="003205FE">
              <w:rPr>
                <w:rFonts w:ascii="Times New Roman" w:hAnsi="Times New Roman"/>
              </w:rPr>
              <w:t>Prijímateľ</w:t>
            </w:r>
          </w:p>
        </w:tc>
        <w:tc>
          <w:tcPr>
            <w:tcW w:w="4606" w:type="dxa"/>
          </w:tcPr>
          <w:p w14:paraId="6AF411C7" w14:textId="77777777" w:rsidR="00F305BB" w:rsidRPr="007B6C7D" w:rsidRDefault="00390FFC" w:rsidP="007B6C7D">
            <w:pPr>
              <w:tabs>
                <w:tab w:val="left" w:pos="4007"/>
              </w:tabs>
              <w:spacing w:after="0" w:line="240" w:lineRule="auto"/>
            </w:pPr>
            <w:r>
              <w:t>Gymnázium</w:t>
            </w:r>
          </w:p>
        </w:tc>
      </w:tr>
      <w:tr w:rsidR="00F305BB" w:rsidRPr="007B6C7D" w14:paraId="13102202" w14:textId="77777777" w:rsidTr="007B6C7D">
        <w:tc>
          <w:tcPr>
            <w:tcW w:w="4606" w:type="dxa"/>
          </w:tcPr>
          <w:p w14:paraId="2CFD28FD" w14:textId="77777777" w:rsidR="00F305BB" w:rsidRPr="003205FE" w:rsidRDefault="00F305BB" w:rsidP="003205FE">
            <w:pPr>
              <w:pStyle w:val="ListParagraph"/>
              <w:numPr>
                <w:ilvl w:val="0"/>
                <w:numId w:val="12"/>
              </w:numPr>
              <w:spacing w:after="0" w:line="240" w:lineRule="auto"/>
              <w:rPr>
                <w:rFonts w:ascii="Times New Roman" w:hAnsi="Times New Roman"/>
              </w:rPr>
            </w:pPr>
            <w:r w:rsidRPr="003205FE">
              <w:rPr>
                <w:rFonts w:ascii="Times New Roman" w:hAnsi="Times New Roman"/>
              </w:rPr>
              <w:t>Názov projektu</w:t>
            </w:r>
          </w:p>
        </w:tc>
        <w:tc>
          <w:tcPr>
            <w:tcW w:w="4606" w:type="dxa"/>
          </w:tcPr>
          <w:p w14:paraId="071A3281" w14:textId="77777777" w:rsidR="00F305BB" w:rsidRPr="007B6C7D" w:rsidRDefault="00390FFC" w:rsidP="007B6C7D">
            <w:pPr>
              <w:tabs>
                <w:tab w:val="left" w:pos="4007"/>
              </w:tabs>
              <w:spacing w:after="0" w:line="240" w:lineRule="auto"/>
            </w:pPr>
            <w:r>
              <w:t>Gymza číta, počíta a báda</w:t>
            </w:r>
          </w:p>
        </w:tc>
      </w:tr>
      <w:tr w:rsidR="00F305BB" w:rsidRPr="007B6C7D" w14:paraId="1F8AE32C" w14:textId="77777777" w:rsidTr="007B6C7D">
        <w:tc>
          <w:tcPr>
            <w:tcW w:w="4606" w:type="dxa"/>
          </w:tcPr>
          <w:p w14:paraId="6CF56178" w14:textId="77777777" w:rsidR="00F305BB" w:rsidRPr="003205FE" w:rsidRDefault="00F305BB" w:rsidP="003205FE">
            <w:pPr>
              <w:pStyle w:val="ListParagraph"/>
              <w:numPr>
                <w:ilvl w:val="0"/>
                <w:numId w:val="12"/>
              </w:numPr>
              <w:spacing w:after="0" w:line="240" w:lineRule="auto"/>
              <w:rPr>
                <w:rFonts w:ascii="Times New Roman" w:hAnsi="Times New Roman"/>
              </w:rPr>
            </w:pPr>
            <w:r w:rsidRPr="003205FE">
              <w:rPr>
                <w:rFonts w:ascii="Times New Roman" w:hAnsi="Times New Roman"/>
              </w:rPr>
              <w:t>Kód projektu  ITMS2014+</w:t>
            </w:r>
          </w:p>
        </w:tc>
        <w:tc>
          <w:tcPr>
            <w:tcW w:w="4606" w:type="dxa"/>
          </w:tcPr>
          <w:p w14:paraId="1CA92205" w14:textId="77777777" w:rsidR="00F305BB" w:rsidRPr="007B6C7D" w:rsidRDefault="00390FFC" w:rsidP="007B6C7D">
            <w:pPr>
              <w:tabs>
                <w:tab w:val="left" w:pos="4007"/>
              </w:tabs>
              <w:spacing w:after="0" w:line="240" w:lineRule="auto"/>
            </w:pPr>
            <w:r>
              <w:t>312011U517</w:t>
            </w:r>
          </w:p>
        </w:tc>
      </w:tr>
      <w:tr w:rsidR="00F14AD7" w:rsidRPr="007B6C7D" w14:paraId="60225145" w14:textId="77777777" w:rsidTr="007B6C7D">
        <w:tc>
          <w:tcPr>
            <w:tcW w:w="4606" w:type="dxa"/>
          </w:tcPr>
          <w:p w14:paraId="2E39E228" w14:textId="77777777" w:rsidR="00F14AD7" w:rsidRPr="003205FE" w:rsidRDefault="00F14AD7" w:rsidP="003205FE">
            <w:pPr>
              <w:pStyle w:val="ListParagraph"/>
              <w:numPr>
                <w:ilvl w:val="0"/>
                <w:numId w:val="12"/>
              </w:numPr>
              <w:spacing w:after="0" w:line="240" w:lineRule="auto"/>
              <w:rPr>
                <w:rFonts w:ascii="Times New Roman" w:hAnsi="Times New Roman"/>
              </w:rPr>
            </w:pPr>
            <w:r w:rsidRPr="003205FE">
              <w:rPr>
                <w:rFonts w:ascii="Times New Roman" w:hAnsi="Times New Roman"/>
              </w:rPr>
              <w:t xml:space="preserve">Názov pedagogického klubu </w:t>
            </w:r>
          </w:p>
        </w:tc>
        <w:tc>
          <w:tcPr>
            <w:tcW w:w="4606" w:type="dxa"/>
          </w:tcPr>
          <w:p w14:paraId="7DA5E3D5" w14:textId="77777777" w:rsidR="00F14AD7" w:rsidRPr="001E068F" w:rsidRDefault="00F14AD7" w:rsidP="00993711">
            <w:pPr>
              <w:tabs>
                <w:tab w:val="left" w:pos="4007"/>
              </w:tabs>
              <w:spacing w:after="0" w:line="240" w:lineRule="auto"/>
            </w:pPr>
            <w:r>
              <w:t>GYMZAFIGA</w:t>
            </w:r>
          </w:p>
        </w:tc>
      </w:tr>
      <w:tr w:rsidR="00F14AD7" w:rsidRPr="007B6C7D" w14:paraId="56D031AC" w14:textId="77777777" w:rsidTr="007B6C7D">
        <w:tc>
          <w:tcPr>
            <w:tcW w:w="4606" w:type="dxa"/>
          </w:tcPr>
          <w:p w14:paraId="1F94BDAD" w14:textId="77777777" w:rsidR="00F14AD7" w:rsidRPr="003205FE" w:rsidRDefault="00F14AD7" w:rsidP="003205FE">
            <w:pPr>
              <w:pStyle w:val="ListParagraph"/>
              <w:numPr>
                <w:ilvl w:val="0"/>
                <w:numId w:val="12"/>
              </w:numPr>
              <w:spacing w:after="0" w:line="240" w:lineRule="auto"/>
              <w:rPr>
                <w:rFonts w:ascii="Times New Roman" w:hAnsi="Times New Roman"/>
              </w:rPr>
            </w:pPr>
            <w:r w:rsidRPr="003205FE">
              <w:rPr>
                <w:rFonts w:ascii="Times New Roman" w:hAnsi="Times New Roman"/>
              </w:rPr>
              <w:t>Dátum stretnutia  pedagogického klubu</w:t>
            </w:r>
          </w:p>
        </w:tc>
        <w:tc>
          <w:tcPr>
            <w:tcW w:w="4606" w:type="dxa"/>
          </w:tcPr>
          <w:p w14:paraId="283D681F" w14:textId="7916C843" w:rsidR="00F14AD7" w:rsidRPr="001E068F" w:rsidRDefault="0048155C" w:rsidP="008D6B64">
            <w:pPr>
              <w:tabs>
                <w:tab w:val="left" w:pos="4007"/>
              </w:tabs>
              <w:spacing w:after="0" w:line="240" w:lineRule="auto"/>
            </w:pPr>
            <w:r>
              <w:t>29</w:t>
            </w:r>
            <w:r w:rsidR="00204559">
              <w:t>.</w:t>
            </w:r>
            <w:r w:rsidR="00803A01">
              <w:t>1</w:t>
            </w:r>
            <w:r>
              <w:t>1</w:t>
            </w:r>
            <w:r w:rsidR="008D6B64">
              <w:t>.</w:t>
            </w:r>
            <w:r w:rsidR="00204559">
              <w:t>2021</w:t>
            </w:r>
          </w:p>
        </w:tc>
      </w:tr>
      <w:tr w:rsidR="00F14AD7" w:rsidRPr="007B6C7D" w14:paraId="62F7551D" w14:textId="77777777" w:rsidTr="007B6C7D">
        <w:tc>
          <w:tcPr>
            <w:tcW w:w="4606" w:type="dxa"/>
          </w:tcPr>
          <w:p w14:paraId="0C0E671C" w14:textId="77777777" w:rsidR="00F14AD7" w:rsidRPr="003205FE" w:rsidRDefault="00F14AD7" w:rsidP="003205FE">
            <w:pPr>
              <w:pStyle w:val="ListParagraph"/>
              <w:numPr>
                <w:ilvl w:val="0"/>
                <w:numId w:val="12"/>
              </w:numPr>
              <w:spacing w:after="0" w:line="240" w:lineRule="auto"/>
              <w:rPr>
                <w:rFonts w:ascii="Times New Roman" w:hAnsi="Times New Roman"/>
              </w:rPr>
            </w:pPr>
            <w:r w:rsidRPr="003205FE">
              <w:rPr>
                <w:rFonts w:ascii="Times New Roman" w:hAnsi="Times New Roman"/>
              </w:rPr>
              <w:t>Miesto stretnutia  pedagogického klubu</w:t>
            </w:r>
          </w:p>
        </w:tc>
        <w:tc>
          <w:tcPr>
            <w:tcW w:w="4606" w:type="dxa"/>
          </w:tcPr>
          <w:p w14:paraId="1F96458F" w14:textId="77777777" w:rsidR="00F14AD7" w:rsidRPr="007B6C7D" w:rsidRDefault="00F14AD7" w:rsidP="007B6C7D">
            <w:pPr>
              <w:tabs>
                <w:tab w:val="left" w:pos="4007"/>
              </w:tabs>
              <w:spacing w:after="0" w:line="240" w:lineRule="auto"/>
            </w:pPr>
            <w:r>
              <w:t>H08</w:t>
            </w:r>
          </w:p>
        </w:tc>
      </w:tr>
      <w:tr w:rsidR="00F14AD7" w:rsidRPr="007B6C7D" w14:paraId="07426D9D" w14:textId="77777777" w:rsidTr="007B6C7D">
        <w:tc>
          <w:tcPr>
            <w:tcW w:w="4606" w:type="dxa"/>
          </w:tcPr>
          <w:p w14:paraId="45893564" w14:textId="77777777" w:rsidR="00F14AD7" w:rsidRPr="003205FE" w:rsidRDefault="00F14AD7" w:rsidP="003205FE">
            <w:pPr>
              <w:pStyle w:val="ListParagraph"/>
              <w:numPr>
                <w:ilvl w:val="0"/>
                <w:numId w:val="12"/>
              </w:numPr>
              <w:spacing w:after="0" w:line="240" w:lineRule="auto"/>
              <w:rPr>
                <w:rFonts w:ascii="Times New Roman" w:hAnsi="Times New Roman"/>
              </w:rPr>
            </w:pPr>
            <w:r w:rsidRPr="003205FE">
              <w:rPr>
                <w:rFonts w:ascii="Times New Roman" w:hAnsi="Times New Roman"/>
              </w:rPr>
              <w:t>Meno koordinátora pedagogického klubu</w:t>
            </w:r>
          </w:p>
        </w:tc>
        <w:tc>
          <w:tcPr>
            <w:tcW w:w="4606" w:type="dxa"/>
          </w:tcPr>
          <w:p w14:paraId="3BD220D5" w14:textId="77777777" w:rsidR="00F14AD7" w:rsidRPr="007B6C7D" w:rsidRDefault="001B07BD" w:rsidP="007B6C7D">
            <w:pPr>
              <w:tabs>
                <w:tab w:val="left" w:pos="4007"/>
              </w:tabs>
              <w:spacing w:after="0" w:line="240" w:lineRule="auto"/>
            </w:pPr>
            <w:r>
              <w:t>S. Ďurek</w:t>
            </w:r>
          </w:p>
        </w:tc>
      </w:tr>
      <w:tr w:rsidR="00F14AD7" w:rsidRPr="007B6C7D" w14:paraId="58180C67" w14:textId="77777777" w:rsidTr="007B6C7D">
        <w:tc>
          <w:tcPr>
            <w:tcW w:w="4606" w:type="dxa"/>
          </w:tcPr>
          <w:p w14:paraId="1A73D889" w14:textId="77777777" w:rsidR="00F14AD7" w:rsidRPr="003205FE" w:rsidRDefault="00F14AD7" w:rsidP="003205FE">
            <w:pPr>
              <w:pStyle w:val="ListParagraph"/>
              <w:numPr>
                <w:ilvl w:val="0"/>
                <w:numId w:val="12"/>
              </w:numPr>
              <w:spacing w:after="0" w:line="240" w:lineRule="auto"/>
              <w:rPr>
                <w:rFonts w:ascii="Times New Roman" w:hAnsi="Times New Roman"/>
              </w:rPr>
            </w:pPr>
            <w:r w:rsidRPr="003205FE">
              <w:rPr>
                <w:rFonts w:ascii="Times New Roman" w:hAnsi="Times New Roman"/>
              </w:rPr>
              <w:t>Odkaz na webové sídlo zverejnenej správy</w:t>
            </w:r>
          </w:p>
        </w:tc>
        <w:tc>
          <w:tcPr>
            <w:tcW w:w="4606" w:type="dxa"/>
          </w:tcPr>
          <w:p w14:paraId="6946B198" w14:textId="77777777" w:rsidR="00F14AD7" w:rsidRPr="007B6C7D" w:rsidRDefault="00D55DA4" w:rsidP="007B6C7D">
            <w:pPr>
              <w:tabs>
                <w:tab w:val="left" w:pos="4007"/>
              </w:tabs>
              <w:spacing w:after="0" w:line="240" w:lineRule="auto"/>
            </w:pPr>
            <w:r>
              <w:t>www.gymza.sk</w:t>
            </w:r>
          </w:p>
        </w:tc>
      </w:tr>
    </w:tbl>
    <w:p w14:paraId="2DA0B2BF" w14:textId="77777777" w:rsidR="00F305BB" w:rsidRPr="00137050" w:rsidRDefault="00F305BB" w:rsidP="00137050">
      <w:pPr>
        <w:pStyle w:val="ListParagrap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5A7A6A63" w14:textId="77777777" w:rsidTr="00803A01">
        <w:trPr>
          <w:trHeight w:val="949"/>
        </w:trPr>
        <w:tc>
          <w:tcPr>
            <w:tcW w:w="0" w:type="auto"/>
          </w:tcPr>
          <w:p w14:paraId="08F60F60" w14:textId="77777777" w:rsidR="00F305BB" w:rsidRPr="003205FE" w:rsidRDefault="00F305BB" w:rsidP="003205FE">
            <w:pPr>
              <w:pStyle w:val="ListParagraph"/>
              <w:numPr>
                <w:ilvl w:val="0"/>
                <w:numId w:val="12"/>
              </w:numPr>
              <w:tabs>
                <w:tab w:val="left" w:pos="1114"/>
              </w:tabs>
              <w:spacing w:after="0" w:line="240" w:lineRule="auto"/>
              <w:rPr>
                <w:rFonts w:ascii="Times New Roman" w:hAnsi="Times New Roman"/>
              </w:rPr>
            </w:pPr>
            <w:r w:rsidRPr="003205FE">
              <w:rPr>
                <w:rFonts w:ascii="Times New Roman" w:hAnsi="Times New Roman"/>
                <w:b/>
              </w:rPr>
              <w:t>Manažérske zhrnutie:</w:t>
            </w:r>
          </w:p>
          <w:p w14:paraId="62B87C03" w14:textId="225CD878" w:rsidR="00A14C1A" w:rsidRPr="004422AD" w:rsidRDefault="00D1413C" w:rsidP="004422AD">
            <w:pPr>
              <w:tabs>
                <w:tab w:val="left" w:pos="1114"/>
              </w:tabs>
              <w:spacing w:after="0" w:line="240" w:lineRule="auto"/>
              <w:rPr>
                <w:rFonts w:ascii="Times New Roman" w:hAnsi="Times New Roman"/>
              </w:rPr>
            </w:pPr>
            <w:r w:rsidRPr="00A03DF3">
              <w:rPr>
                <w:rFonts w:ascii="Times New Roman" w:hAnsi="Times New Roman"/>
              </w:rPr>
              <w:t xml:space="preserve">finančná gramotnosť, aktivizujúce metódy vo vyučovaní, </w:t>
            </w:r>
            <w:r>
              <w:rPr>
                <w:rFonts w:ascii="Times New Roman" w:hAnsi="Times New Roman"/>
              </w:rPr>
              <w:t>inscenačná</w:t>
            </w:r>
            <w:r w:rsidRPr="00A03DF3">
              <w:rPr>
                <w:rFonts w:ascii="Times New Roman" w:hAnsi="Times New Roman"/>
              </w:rPr>
              <w:t xml:space="preserve"> vyučovacie metódy, prax.</w:t>
            </w:r>
          </w:p>
        </w:tc>
      </w:tr>
      <w:tr w:rsidR="00F305BB" w:rsidRPr="007B6C7D" w14:paraId="4B8FFB7A" w14:textId="77777777" w:rsidTr="00803A01">
        <w:tblPrEx>
          <w:tblCellMar>
            <w:left w:w="70" w:type="dxa"/>
            <w:right w:w="70" w:type="dxa"/>
          </w:tblCellMar>
        </w:tblPrEx>
        <w:trPr>
          <w:trHeight w:val="1409"/>
        </w:trPr>
        <w:tc>
          <w:tcPr>
            <w:tcW w:w="9062" w:type="dxa"/>
          </w:tcPr>
          <w:p w14:paraId="25503600" w14:textId="77777777" w:rsidR="00F305BB" w:rsidRPr="003205FE" w:rsidRDefault="00F305BB" w:rsidP="003205FE">
            <w:pPr>
              <w:pStyle w:val="ListParagraph"/>
              <w:numPr>
                <w:ilvl w:val="0"/>
                <w:numId w:val="12"/>
              </w:numPr>
              <w:tabs>
                <w:tab w:val="left" w:pos="1114"/>
              </w:tabs>
              <w:spacing w:after="0" w:line="240" w:lineRule="auto"/>
              <w:rPr>
                <w:rFonts w:ascii="Times New Roman" w:hAnsi="Times New Roman"/>
              </w:rPr>
            </w:pPr>
            <w:r w:rsidRPr="003205FE">
              <w:rPr>
                <w:rFonts w:ascii="Times New Roman" w:hAnsi="Times New Roman"/>
                <w:b/>
              </w:rPr>
              <w:t>Hlavné body, témy stretnutia, zhrnutie priebehu stretnutia:</w:t>
            </w:r>
            <w:r w:rsidRPr="003205FE">
              <w:rPr>
                <w:rFonts w:ascii="Times New Roman" w:hAnsi="Times New Roman"/>
              </w:rPr>
              <w:t xml:space="preserve"> </w:t>
            </w:r>
          </w:p>
          <w:p w14:paraId="11347645" w14:textId="77777777" w:rsidR="00F305BB" w:rsidRPr="00D62476" w:rsidRDefault="00F305BB" w:rsidP="0050656D">
            <w:pPr>
              <w:tabs>
                <w:tab w:val="left" w:pos="1114"/>
              </w:tabs>
              <w:spacing w:after="0" w:line="240" w:lineRule="auto"/>
              <w:jc w:val="both"/>
              <w:rPr>
                <w:rFonts w:ascii="Times New Roman" w:hAnsi="Times New Roman"/>
              </w:rPr>
            </w:pPr>
          </w:p>
          <w:p w14:paraId="6C3627F0" w14:textId="57669210" w:rsidR="004319A4" w:rsidRDefault="007C2B16" w:rsidP="0048155C">
            <w:pPr>
              <w:tabs>
                <w:tab w:val="left" w:pos="1114"/>
              </w:tabs>
              <w:spacing w:after="0" w:line="240" w:lineRule="auto"/>
              <w:jc w:val="both"/>
              <w:rPr>
                <w:rFonts w:ascii="Times New Roman" w:hAnsi="Times New Roman"/>
              </w:rPr>
            </w:pPr>
            <w:r w:rsidRPr="00D62476">
              <w:rPr>
                <w:rFonts w:ascii="Times New Roman" w:hAnsi="Times New Roman"/>
              </w:rPr>
              <w:t>A.</w:t>
            </w:r>
            <w:r w:rsidR="00FE30D6">
              <w:rPr>
                <w:rFonts w:ascii="Times New Roman" w:hAnsi="Times New Roman"/>
              </w:rPr>
              <w:t xml:space="preserve"> </w:t>
            </w:r>
            <w:r w:rsidR="00D1413C">
              <w:rPr>
                <w:rFonts w:ascii="Times New Roman" w:hAnsi="Times New Roman"/>
              </w:rPr>
              <w:t xml:space="preserve">Členovia klubu finančnej gramotnosti predniesli svoje návrhy </w:t>
            </w:r>
            <w:r w:rsidR="00FC0C2B">
              <w:rPr>
                <w:rFonts w:ascii="Times New Roman" w:hAnsi="Times New Roman"/>
              </w:rPr>
              <w:t>aktivít</w:t>
            </w:r>
            <w:r w:rsidR="00E20FA8">
              <w:rPr>
                <w:rFonts w:ascii="Times New Roman" w:hAnsi="Times New Roman"/>
              </w:rPr>
              <w:t xml:space="preserve"> – na základe internetových zdrojov, alebo vlastnej tvorby</w:t>
            </w:r>
            <w:r w:rsidR="00D1413C">
              <w:rPr>
                <w:rFonts w:ascii="Times New Roman" w:hAnsi="Times New Roman"/>
              </w:rPr>
              <w:t xml:space="preserve">. </w:t>
            </w:r>
            <w:r w:rsidR="00E20FA8">
              <w:rPr>
                <w:rFonts w:ascii="Times New Roman" w:hAnsi="Times New Roman"/>
              </w:rPr>
              <w:t>Na základe dohody b</w:t>
            </w:r>
            <w:r w:rsidR="00D1413C">
              <w:rPr>
                <w:rFonts w:ascii="Times New Roman" w:hAnsi="Times New Roman"/>
              </w:rPr>
              <w:t xml:space="preserve">ola vybraná jedna, ktorú učitelia </w:t>
            </w:r>
            <w:r w:rsidR="001713E6">
              <w:rPr>
                <w:rFonts w:ascii="Times New Roman" w:hAnsi="Times New Roman"/>
              </w:rPr>
              <w:t xml:space="preserve">absolvovali v simulovanom režime. </w:t>
            </w:r>
          </w:p>
          <w:p w14:paraId="3F43F512" w14:textId="481C0A40" w:rsidR="00E20FA8" w:rsidRDefault="00E20FA8" w:rsidP="0048155C">
            <w:pPr>
              <w:tabs>
                <w:tab w:val="left" w:pos="1114"/>
              </w:tabs>
              <w:spacing w:after="0" w:line="240" w:lineRule="auto"/>
              <w:jc w:val="both"/>
              <w:rPr>
                <w:rFonts w:ascii="Times New Roman" w:hAnsi="Times New Roman"/>
              </w:rPr>
            </w:pPr>
          </w:p>
          <w:tbl>
            <w:tblPr>
              <w:tblW w:w="45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6095"/>
            </w:tblGrid>
            <w:tr w:rsidR="00FC0C2B" w:rsidRPr="00742BCF" w14:paraId="0E2D322F" w14:textId="77777777" w:rsidTr="00FC0C2B">
              <w:trPr>
                <w:trHeight w:val="531"/>
                <w:jc w:val="center"/>
              </w:trPr>
              <w:tc>
                <w:tcPr>
                  <w:tcW w:w="1279" w:type="pct"/>
                  <w:vAlign w:val="bottom"/>
                </w:tcPr>
                <w:p w14:paraId="2AEDBAFF" w14:textId="77777777" w:rsidR="00FC0C2B" w:rsidRPr="00FC0C2B" w:rsidRDefault="00FC0C2B" w:rsidP="00FC0C2B">
                  <w:pPr>
                    <w:spacing w:line="360" w:lineRule="auto"/>
                    <w:jc w:val="both"/>
                    <w:rPr>
                      <w:rFonts w:ascii="Times New Roman" w:hAnsi="Times New Roman"/>
                      <w:b/>
                    </w:rPr>
                  </w:pPr>
                  <w:r w:rsidRPr="00FC0C2B">
                    <w:rPr>
                      <w:rFonts w:ascii="Times New Roman" w:hAnsi="Times New Roman"/>
                      <w:b/>
                    </w:rPr>
                    <w:t>Autor</w:t>
                  </w:r>
                </w:p>
              </w:tc>
              <w:tc>
                <w:tcPr>
                  <w:tcW w:w="3721" w:type="pct"/>
                </w:tcPr>
                <w:p w14:paraId="7D2BA385" w14:textId="77777777" w:rsidR="00FC0C2B" w:rsidRPr="00FC0C2B" w:rsidRDefault="00FC0C2B" w:rsidP="00FC0C2B">
                  <w:pPr>
                    <w:spacing w:line="360" w:lineRule="auto"/>
                    <w:jc w:val="both"/>
                    <w:rPr>
                      <w:rFonts w:ascii="Times New Roman" w:hAnsi="Times New Roman"/>
                    </w:rPr>
                  </w:pPr>
                  <w:r w:rsidRPr="00FC0C2B">
                    <w:rPr>
                      <w:rFonts w:ascii="Times New Roman" w:hAnsi="Times New Roman"/>
                    </w:rPr>
                    <w:t>Mgr. Stanislav Ďurek PhD.</w:t>
                  </w:r>
                </w:p>
              </w:tc>
            </w:tr>
            <w:tr w:rsidR="00FC0C2B" w:rsidRPr="00742BCF" w14:paraId="385ED19E" w14:textId="77777777" w:rsidTr="00FC0C2B">
              <w:trPr>
                <w:trHeight w:val="531"/>
                <w:jc w:val="center"/>
              </w:trPr>
              <w:tc>
                <w:tcPr>
                  <w:tcW w:w="1279" w:type="pct"/>
                  <w:vAlign w:val="bottom"/>
                </w:tcPr>
                <w:p w14:paraId="76EAFB21" w14:textId="77777777" w:rsidR="00FC0C2B" w:rsidRPr="00FC0C2B" w:rsidRDefault="00FC0C2B" w:rsidP="00FC0C2B">
                  <w:pPr>
                    <w:spacing w:line="360" w:lineRule="auto"/>
                    <w:jc w:val="both"/>
                    <w:rPr>
                      <w:rFonts w:ascii="Times New Roman" w:hAnsi="Times New Roman"/>
                      <w:b/>
                    </w:rPr>
                  </w:pPr>
                  <w:r w:rsidRPr="00FC0C2B">
                    <w:rPr>
                      <w:rFonts w:ascii="Times New Roman" w:hAnsi="Times New Roman"/>
                      <w:b/>
                    </w:rPr>
                    <w:t>Pracovisko autora</w:t>
                  </w:r>
                </w:p>
              </w:tc>
              <w:tc>
                <w:tcPr>
                  <w:tcW w:w="3721" w:type="pct"/>
                </w:tcPr>
                <w:p w14:paraId="2FB11AD3" w14:textId="77777777" w:rsidR="00FC0C2B" w:rsidRPr="00FC0C2B" w:rsidRDefault="00FC0C2B" w:rsidP="00FC0C2B">
                  <w:pPr>
                    <w:spacing w:line="360" w:lineRule="auto"/>
                    <w:rPr>
                      <w:rFonts w:ascii="Times New Roman" w:hAnsi="Times New Roman"/>
                    </w:rPr>
                  </w:pPr>
                  <w:r w:rsidRPr="00FC0C2B">
                    <w:rPr>
                      <w:rFonts w:ascii="Times New Roman" w:hAnsi="Times New Roman"/>
                    </w:rPr>
                    <w:t>Gymnázium, Hlinská 29, 01180 Žilina</w:t>
                  </w:r>
                </w:p>
              </w:tc>
            </w:tr>
            <w:tr w:rsidR="00FC0C2B" w:rsidRPr="00742BCF" w14:paraId="7E1C3CBD" w14:textId="77777777" w:rsidTr="00FC0C2B">
              <w:trPr>
                <w:trHeight w:val="531"/>
                <w:jc w:val="center"/>
              </w:trPr>
              <w:tc>
                <w:tcPr>
                  <w:tcW w:w="1279" w:type="pct"/>
                  <w:vAlign w:val="bottom"/>
                </w:tcPr>
                <w:p w14:paraId="289C6062" w14:textId="77777777" w:rsidR="00FC0C2B" w:rsidRPr="00FC0C2B" w:rsidRDefault="00FC0C2B" w:rsidP="00FC0C2B">
                  <w:pPr>
                    <w:spacing w:line="360" w:lineRule="auto"/>
                    <w:jc w:val="both"/>
                    <w:rPr>
                      <w:rFonts w:ascii="Times New Roman" w:hAnsi="Times New Roman"/>
                      <w:b/>
                    </w:rPr>
                  </w:pPr>
                  <w:r w:rsidRPr="00FC0C2B">
                    <w:rPr>
                      <w:rFonts w:ascii="Times New Roman" w:hAnsi="Times New Roman"/>
                      <w:b/>
                    </w:rPr>
                    <w:t>Názov aktivity</w:t>
                  </w:r>
                </w:p>
              </w:tc>
              <w:tc>
                <w:tcPr>
                  <w:tcW w:w="3721" w:type="pct"/>
                </w:tcPr>
                <w:p w14:paraId="122A5C1B" w14:textId="77777777" w:rsidR="00FC0C2B" w:rsidRPr="00FC0C2B" w:rsidRDefault="00FC0C2B" w:rsidP="00FC0C2B">
                  <w:pPr>
                    <w:spacing w:line="360" w:lineRule="auto"/>
                    <w:rPr>
                      <w:rFonts w:ascii="Times New Roman" w:hAnsi="Times New Roman"/>
                    </w:rPr>
                  </w:pPr>
                  <w:r w:rsidRPr="00FC0C2B">
                    <w:rPr>
                      <w:rFonts w:ascii="Times New Roman" w:hAnsi="Times New Roman"/>
                    </w:rPr>
                    <w:t>Activity - Viac ako peniaze</w:t>
                  </w:r>
                </w:p>
              </w:tc>
            </w:tr>
            <w:tr w:rsidR="00FC0C2B" w:rsidRPr="00742BCF" w14:paraId="682DFB24" w14:textId="77777777" w:rsidTr="00FC0C2B">
              <w:trPr>
                <w:trHeight w:val="531"/>
                <w:jc w:val="center"/>
              </w:trPr>
              <w:tc>
                <w:tcPr>
                  <w:tcW w:w="1279" w:type="pct"/>
                  <w:vAlign w:val="bottom"/>
                </w:tcPr>
                <w:p w14:paraId="1C532310" w14:textId="77777777" w:rsidR="00FC0C2B" w:rsidRPr="00FC0C2B" w:rsidRDefault="00FC0C2B" w:rsidP="00FC0C2B">
                  <w:pPr>
                    <w:spacing w:line="360" w:lineRule="auto"/>
                    <w:jc w:val="both"/>
                    <w:rPr>
                      <w:rFonts w:ascii="Times New Roman" w:hAnsi="Times New Roman"/>
                      <w:b/>
                    </w:rPr>
                  </w:pPr>
                  <w:r w:rsidRPr="00FC0C2B">
                    <w:rPr>
                      <w:rFonts w:ascii="Times New Roman" w:hAnsi="Times New Roman"/>
                      <w:b/>
                    </w:rPr>
                    <w:t>Tematický celok</w:t>
                  </w:r>
                </w:p>
              </w:tc>
              <w:tc>
                <w:tcPr>
                  <w:tcW w:w="3721" w:type="pct"/>
                  <w:tcBorders>
                    <w:bottom w:val="single" w:sz="4" w:space="0" w:color="000000"/>
                  </w:tcBorders>
                </w:tcPr>
                <w:p w14:paraId="3C74CECA" w14:textId="77777777" w:rsidR="00FC0C2B" w:rsidRPr="00FC0C2B" w:rsidRDefault="00FC0C2B" w:rsidP="00FC0C2B">
                  <w:pPr>
                    <w:spacing w:line="360" w:lineRule="auto"/>
                    <w:jc w:val="both"/>
                    <w:rPr>
                      <w:rFonts w:ascii="Times New Roman" w:eastAsia="Times New Roman" w:hAnsi="Times New Roman"/>
                      <w:lang w:eastAsia="sk-SK"/>
                    </w:rPr>
                  </w:pPr>
                  <w:r w:rsidRPr="00FC0C2B">
                    <w:rPr>
                      <w:rFonts w:ascii="Times New Roman" w:eastAsia="Times New Roman" w:hAnsi="Times New Roman"/>
                      <w:lang w:eastAsia="sk-SK"/>
                    </w:rPr>
                    <w:t>2. Naše príjmy a výdavky</w:t>
                  </w:r>
                </w:p>
              </w:tc>
            </w:tr>
            <w:tr w:rsidR="00FC0C2B" w:rsidRPr="00742BCF" w14:paraId="152F4DBC" w14:textId="77777777" w:rsidTr="00FC0C2B">
              <w:trPr>
                <w:trHeight w:val="541"/>
                <w:jc w:val="center"/>
              </w:trPr>
              <w:tc>
                <w:tcPr>
                  <w:tcW w:w="1279" w:type="pct"/>
                  <w:vAlign w:val="bottom"/>
                </w:tcPr>
                <w:p w14:paraId="47087329" w14:textId="77777777" w:rsidR="00FC0C2B" w:rsidRPr="00FC0C2B" w:rsidRDefault="00FC0C2B" w:rsidP="00FC0C2B">
                  <w:pPr>
                    <w:spacing w:line="360" w:lineRule="auto"/>
                    <w:jc w:val="both"/>
                    <w:rPr>
                      <w:rFonts w:ascii="Times New Roman" w:hAnsi="Times New Roman"/>
                      <w:b/>
                    </w:rPr>
                  </w:pPr>
                  <w:r w:rsidRPr="00FC0C2B">
                    <w:rPr>
                      <w:rFonts w:ascii="Times New Roman" w:hAnsi="Times New Roman"/>
                      <w:b/>
                    </w:rPr>
                    <w:t>Téma</w:t>
                  </w:r>
                </w:p>
              </w:tc>
              <w:tc>
                <w:tcPr>
                  <w:tcW w:w="3721" w:type="pct"/>
                  <w:tcBorders>
                    <w:bottom w:val="single" w:sz="4" w:space="0" w:color="000000"/>
                  </w:tcBorders>
                </w:tcPr>
                <w:p w14:paraId="2A36D8FE" w14:textId="77777777" w:rsidR="00FC0C2B" w:rsidRPr="00FC0C2B" w:rsidRDefault="00FC0C2B" w:rsidP="00FC0C2B">
                  <w:pPr>
                    <w:spacing w:line="360" w:lineRule="auto"/>
                    <w:jc w:val="both"/>
                    <w:rPr>
                      <w:rFonts w:ascii="Times New Roman" w:eastAsia="Times New Roman" w:hAnsi="Times New Roman"/>
                      <w:lang w:eastAsia="sk-SK"/>
                    </w:rPr>
                  </w:pPr>
                  <w:r w:rsidRPr="00FC0C2B">
                    <w:rPr>
                      <w:rFonts w:ascii="Times New Roman" w:eastAsia="Times New Roman" w:hAnsi="Times New Roman"/>
                      <w:lang w:eastAsia="sk-SK"/>
                    </w:rPr>
                    <w:t>Príjmy a výdavky</w:t>
                  </w:r>
                </w:p>
              </w:tc>
            </w:tr>
            <w:tr w:rsidR="00FC0C2B" w:rsidRPr="00742BCF" w14:paraId="7D929703" w14:textId="77777777" w:rsidTr="00FC0C2B">
              <w:trPr>
                <w:trHeight w:val="893"/>
                <w:jc w:val="center"/>
              </w:trPr>
              <w:tc>
                <w:tcPr>
                  <w:tcW w:w="1279" w:type="pct"/>
                  <w:vAlign w:val="bottom"/>
                </w:tcPr>
                <w:p w14:paraId="52C5E762" w14:textId="77777777" w:rsidR="00FC0C2B" w:rsidRPr="00FC0C2B" w:rsidRDefault="00FC0C2B" w:rsidP="00FC0C2B">
                  <w:pPr>
                    <w:spacing w:line="360" w:lineRule="auto"/>
                    <w:jc w:val="both"/>
                    <w:rPr>
                      <w:rFonts w:ascii="Times New Roman" w:hAnsi="Times New Roman"/>
                      <w:b/>
                    </w:rPr>
                  </w:pPr>
                  <w:r w:rsidRPr="00FC0C2B">
                    <w:rPr>
                      <w:rFonts w:ascii="Times New Roman" w:hAnsi="Times New Roman"/>
                      <w:b/>
                    </w:rPr>
                    <w:t>Špecifický cieľ</w:t>
                  </w:r>
                </w:p>
              </w:tc>
              <w:tc>
                <w:tcPr>
                  <w:tcW w:w="3721" w:type="pct"/>
                  <w:tcBorders>
                    <w:bottom w:val="single" w:sz="4" w:space="0" w:color="auto"/>
                  </w:tcBorders>
                </w:tcPr>
                <w:p w14:paraId="0D4A7C63" w14:textId="77777777" w:rsidR="00FC0C2B" w:rsidRPr="00FC0C2B" w:rsidRDefault="00FC0C2B" w:rsidP="00FC0C2B">
                  <w:pPr>
                    <w:spacing w:line="360" w:lineRule="auto"/>
                    <w:jc w:val="both"/>
                    <w:rPr>
                      <w:rFonts w:ascii="Times New Roman" w:eastAsia="Times New Roman" w:hAnsi="Times New Roman"/>
                      <w:lang w:eastAsia="sk-SK"/>
                    </w:rPr>
                  </w:pPr>
                  <w:r w:rsidRPr="00FC0C2B">
                    <w:rPr>
                      <w:rFonts w:ascii="Times New Roman" w:eastAsia="Times New Roman" w:hAnsi="Times New Roman"/>
                      <w:lang w:eastAsia="sk-SK"/>
                    </w:rPr>
                    <w:t>Motivovať žiakov, aby sa prostredníctvom dramatickej výchovy naladili na danú tému.</w:t>
                  </w:r>
                </w:p>
              </w:tc>
            </w:tr>
            <w:tr w:rsidR="00FC0C2B" w:rsidRPr="00742BCF" w14:paraId="0C32E304" w14:textId="77777777" w:rsidTr="00FC0C2B">
              <w:trPr>
                <w:trHeight w:val="531"/>
                <w:jc w:val="center"/>
              </w:trPr>
              <w:tc>
                <w:tcPr>
                  <w:tcW w:w="1279" w:type="pct"/>
                  <w:vAlign w:val="bottom"/>
                </w:tcPr>
                <w:p w14:paraId="7BB83F01" w14:textId="77777777" w:rsidR="00FC0C2B" w:rsidRPr="00FC0C2B" w:rsidRDefault="00FC0C2B" w:rsidP="00FC0C2B">
                  <w:pPr>
                    <w:spacing w:line="360" w:lineRule="auto"/>
                    <w:jc w:val="both"/>
                    <w:rPr>
                      <w:rFonts w:ascii="Times New Roman" w:hAnsi="Times New Roman"/>
                      <w:b/>
                    </w:rPr>
                  </w:pPr>
                  <w:r w:rsidRPr="00FC0C2B">
                    <w:rPr>
                      <w:rFonts w:ascii="Times New Roman" w:hAnsi="Times New Roman"/>
                      <w:b/>
                    </w:rPr>
                    <w:t>Cieľová skupina</w:t>
                  </w:r>
                </w:p>
              </w:tc>
              <w:tc>
                <w:tcPr>
                  <w:tcW w:w="3721" w:type="pct"/>
                  <w:tcBorders>
                    <w:top w:val="single" w:sz="4" w:space="0" w:color="auto"/>
                  </w:tcBorders>
                </w:tcPr>
                <w:p w14:paraId="6655FF60" w14:textId="77777777" w:rsidR="00FC0C2B" w:rsidRPr="00FC0C2B" w:rsidRDefault="00FC0C2B" w:rsidP="00FC0C2B">
                  <w:pPr>
                    <w:spacing w:line="360" w:lineRule="auto"/>
                    <w:jc w:val="both"/>
                    <w:rPr>
                      <w:rFonts w:ascii="Times New Roman" w:hAnsi="Times New Roman"/>
                    </w:rPr>
                  </w:pPr>
                  <w:r w:rsidRPr="00FC0C2B">
                    <w:rPr>
                      <w:rFonts w:ascii="Times New Roman" w:hAnsi="Times New Roman"/>
                    </w:rPr>
                    <w:t>ISCED 3 - 2. ročník gymnázia</w:t>
                  </w:r>
                </w:p>
              </w:tc>
            </w:tr>
            <w:tr w:rsidR="00FC0C2B" w:rsidRPr="00742BCF" w14:paraId="5AE55B18" w14:textId="77777777" w:rsidTr="00FC0C2B">
              <w:trPr>
                <w:trHeight w:val="541"/>
                <w:jc w:val="center"/>
              </w:trPr>
              <w:tc>
                <w:tcPr>
                  <w:tcW w:w="1279" w:type="pct"/>
                  <w:vAlign w:val="bottom"/>
                </w:tcPr>
                <w:p w14:paraId="173BBB77" w14:textId="77777777" w:rsidR="00FC0C2B" w:rsidRPr="00FC0C2B" w:rsidRDefault="00FC0C2B" w:rsidP="00FC0C2B">
                  <w:pPr>
                    <w:spacing w:line="360" w:lineRule="auto"/>
                    <w:jc w:val="both"/>
                    <w:rPr>
                      <w:rFonts w:ascii="Times New Roman" w:hAnsi="Times New Roman"/>
                      <w:b/>
                    </w:rPr>
                  </w:pPr>
                  <w:r w:rsidRPr="00FC0C2B">
                    <w:rPr>
                      <w:rFonts w:ascii="Times New Roman" w:hAnsi="Times New Roman"/>
                      <w:b/>
                    </w:rPr>
                    <w:t>Predmet</w:t>
                  </w:r>
                </w:p>
              </w:tc>
              <w:tc>
                <w:tcPr>
                  <w:tcW w:w="3721" w:type="pct"/>
                </w:tcPr>
                <w:p w14:paraId="699381BF" w14:textId="77777777" w:rsidR="00FC0C2B" w:rsidRPr="00FC0C2B" w:rsidRDefault="00FC0C2B" w:rsidP="00FC0C2B">
                  <w:pPr>
                    <w:spacing w:line="360" w:lineRule="auto"/>
                    <w:jc w:val="both"/>
                    <w:rPr>
                      <w:rFonts w:ascii="Times New Roman" w:eastAsia="Times New Roman" w:hAnsi="Times New Roman"/>
                      <w:lang w:eastAsia="sk-SK"/>
                    </w:rPr>
                  </w:pPr>
                  <w:r w:rsidRPr="00FC0C2B">
                    <w:rPr>
                      <w:rFonts w:ascii="Times New Roman" w:eastAsia="Times New Roman" w:hAnsi="Times New Roman"/>
                      <w:lang w:eastAsia="sk-SK"/>
                    </w:rPr>
                    <w:t>Viac ako peniaze</w:t>
                  </w:r>
                </w:p>
              </w:tc>
            </w:tr>
            <w:tr w:rsidR="00FC0C2B" w:rsidRPr="00742BCF" w14:paraId="683397E9" w14:textId="77777777" w:rsidTr="00FC0C2B">
              <w:trPr>
                <w:trHeight w:val="531"/>
                <w:jc w:val="center"/>
              </w:trPr>
              <w:tc>
                <w:tcPr>
                  <w:tcW w:w="1279" w:type="pct"/>
                  <w:vAlign w:val="bottom"/>
                </w:tcPr>
                <w:p w14:paraId="2BE49856" w14:textId="77777777" w:rsidR="00FC0C2B" w:rsidRPr="00FC0C2B" w:rsidRDefault="00FC0C2B" w:rsidP="00FC0C2B">
                  <w:pPr>
                    <w:spacing w:line="360" w:lineRule="auto"/>
                    <w:jc w:val="both"/>
                    <w:rPr>
                      <w:rFonts w:ascii="Times New Roman" w:hAnsi="Times New Roman"/>
                      <w:b/>
                    </w:rPr>
                  </w:pPr>
                  <w:r w:rsidRPr="00FC0C2B">
                    <w:rPr>
                      <w:rFonts w:ascii="Times New Roman" w:hAnsi="Times New Roman"/>
                      <w:b/>
                    </w:rPr>
                    <w:t>Čas</w:t>
                  </w:r>
                </w:p>
              </w:tc>
              <w:tc>
                <w:tcPr>
                  <w:tcW w:w="3721" w:type="pct"/>
                </w:tcPr>
                <w:p w14:paraId="7BB4F54D" w14:textId="77777777" w:rsidR="00FC0C2B" w:rsidRPr="00FC0C2B" w:rsidRDefault="00FC0C2B" w:rsidP="00FC0C2B">
                  <w:pPr>
                    <w:spacing w:line="360" w:lineRule="auto"/>
                    <w:jc w:val="both"/>
                    <w:rPr>
                      <w:rFonts w:ascii="Times New Roman" w:eastAsia="Times New Roman" w:hAnsi="Times New Roman"/>
                      <w:lang w:eastAsia="sk-SK"/>
                    </w:rPr>
                  </w:pPr>
                  <w:r w:rsidRPr="00FC0C2B">
                    <w:rPr>
                      <w:rFonts w:ascii="Times New Roman" w:eastAsia="Times New Roman" w:hAnsi="Times New Roman"/>
                      <w:lang w:eastAsia="sk-SK"/>
                    </w:rPr>
                    <w:t>10 - 15 minút</w:t>
                  </w:r>
                </w:p>
              </w:tc>
            </w:tr>
            <w:tr w:rsidR="00FC0C2B" w:rsidRPr="00FC0C2B" w14:paraId="14F4C7D8" w14:textId="77777777" w:rsidTr="00FC0C2B">
              <w:trPr>
                <w:trHeight w:val="531"/>
                <w:jc w:val="center"/>
              </w:trPr>
              <w:tc>
                <w:tcPr>
                  <w:tcW w:w="1279" w:type="pct"/>
                  <w:vAlign w:val="bottom"/>
                </w:tcPr>
                <w:p w14:paraId="1E57B91D" w14:textId="77777777" w:rsidR="00FC0C2B" w:rsidRPr="00FC0C2B" w:rsidRDefault="00FC0C2B" w:rsidP="00FC0C2B">
                  <w:pPr>
                    <w:spacing w:line="360" w:lineRule="auto"/>
                    <w:jc w:val="both"/>
                    <w:rPr>
                      <w:rFonts w:ascii="Times New Roman" w:hAnsi="Times New Roman"/>
                      <w:b/>
                    </w:rPr>
                  </w:pPr>
                  <w:r w:rsidRPr="00FC0C2B">
                    <w:rPr>
                      <w:rFonts w:ascii="Times New Roman" w:hAnsi="Times New Roman"/>
                      <w:b/>
                    </w:rPr>
                    <w:t xml:space="preserve">Pomôcky </w:t>
                  </w:r>
                </w:p>
              </w:tc>
              <w:tc>
                <w:tcPr>
                  <w:tcW w:w="3721" w:type="pct"/>
                </w:tcPr>
                <w:p w14:paraId="26653D7E" w14:textId="77777777" w:rsidR="00FC0C2B" w:rsidRPr="00FC0C2B" w:rsidRDefault="00FC0C2B" w:rsidP="00FC0C2B">
                  <w:pPr>
                    <w:spacing w:line="360" w:lineRule="auto"/>
                    <w:jc w:val="both"/>
                    <w:rPr>
                      <w:rFonts w:ascii="Times New Roman" w:hAnsi="Times New Roman"/>
                    </w:rPr>
                  </w:pPr>
                  <w:r w:rsidRPr="00FC0C2B">
                    <w:rPr>
                      <w:rFonts w:ascii="Times New Roman" w:hAnsi="Times New Roman"/>
                    </w:rPr>
                    <w:t>Pripravené kartičky (2 typy), tabuľa, krieda (fixa).</w:t>
                  </w:r>
                </w:p>
              </w:tc>
            </w:tr>
          </w:tbl>
          <w:p w14:paraId="124ACA80" w14:textId="629F9FF5" w:rsidR="00FC0C2B" w:rsidRDefault="00FC0C2B" w:rsidP="00FC0C2B">
            <w:pPr>
              <w:pStyle w:val="NoSpacing"/>
              <w:jc w:val="both"/>
              <w:rPr>
                <w:rFonts w:ascii="Times New Roman" w:hAnsi="Times New Roman"/>
              </w:rPr>
            </w:pPr>
            <w:r w:rsidRPr="00FC0C2B">
              <w:rPr>
                <w:rFonts w:ascii="Times New Roman" w:hAnsi="Times New Roman"/>
                <w:b/>
              </w:rPr>
              <w:t>Postup</w:t>
            </w:r>
            <w:r w:rsidRPr="00FC0C2B">
              <w:rPr>
                <w:rFonts w:ascii="Times New Roman" w:hAnsi="Times New Roman"/>
              </w:rPr>
              <w:t xml:space="preserve">: Princípom aktivity je hádanie pojmov z určitej témy na základe kreslenia, popisu alebo pantomímy. Súťažiaci si ťahá z dvoch pripravených kôpok. V prvej sa nachádzajú pojmy a v druhej spôsob znázornenia pojmu. Body získava jednotlivec, respektíve tím, ktorý uhádne daný pojem. Hra je prispôsobená predmetu Viac ako peniaze. Na začiatku hry učiteľ vyberie študenta (najlepšie dobrovoľníka). Ten si vylosuje najskôr spôsob znázornenia a následne samotný pojem. Žiaci v triede predvádzaný pojem hádajú (na základe príslušného znázornenia). Ten kto uhádne, dostane bod. Body sa môžu prideľovať tiež skupinám (ak boli žiaci na začiatku zadelení do skupín), alebo radom (obyčajne sú v triede tri rady, ak niekto z rady uhádne, dostane bod celý rad). </w:t>
            </w:r>
          </w:p>
          <w:p w14:paraId="20C86C6C" w14:textId="77777777" w:rsidR="00FC0C2B" w:rsidRPr="00FC0C2B" w:rsidRDefault="00FC0C2B" w:rsidP="00FC0C2B">
            <w:pPr>
              <w:pStyle w:val="NoSpacing"/>
              <w:jc w:val="both"/>
              <w:rPr>
                <w:rFonts w:ascii="Times New Roman" w:hAnsi="Times New Roman"/>
              </w:rPr>
            </w:pPr>
          </w:p>
          <w:p w14:paraId="5A475416" w14:textId="77777777" w:rsidR="00FC0C2B" w:rsidRPr="00FC0C2B" w:rsidRDefault="00FC0C2B" w:rsidP="00FC0C2B">
            <w:pPr>
              <w:pStyle w:val="NoSpacing"/>
              <w:jc w:val="both"/>
              <w:rPr>
                <w:rFonts w:ascii="Times New Roman" w:hAnsi="Times New Roman"/>
              </w:rPr>
            </w:pPr>
            <w:r w:rsidRPr="00FC0C2B">
              <w:rPr>
                <w:rFonts w:ascii="Times New Roman" w:hAnsi="Times New Roman"/>
              </w:rPr>
              <w:t>1. kôpka obsahuje kartičky s názvom: Pantomíma, kreslenie, opis</w:t>
            </w:r>
          </w:p>
          <w:p w14:paraId="7D71A3AF" w14:textId="77777777" w:rsidR="00FC0C2B" w:rsidRPr="00FC0C2B" w:rsidRDefault="00FC0C2B" w:rsidP="00FC0C2B">
            <w:pPr>
              <w:pStyle w:val="NoSpacing"/>
              <w:jc w:val="both"/>
              <w:rPr>
                <w:rFonts w:ascii="Times New Roman" w:hAnsi="Times New Roman"/>
              </w:rPr>
            </w:pPr>
            <w:r w:rsidRPr="00FC0C2B">
              <w:rPr>
                <w:rFonts w:ascii="Times New Roman" w:hAnsi="Times New Roman"/>
              </w:rPr>
              <w:t>2. kôpka obsahuje pojmy konkrétnej témy (Príjmy a výdavky): korupcia, dôchodok, materská, nezamestnaný, absolventská prax, sociálne dávky, inflácia, podnikateľ, filantropia, dedičstvo, úroky, výhra</w:t>
            </w:r>
          </w:p>
          <w:p w14:paraId="07E0F5ED" w14:textId="77777777" w:rsidR="00FC0C2B" w:rsidRDefault="00FC0C2B" w:rsidP="00FC0C2B">
            <w:pPr>
              <w:tabs>
                <w:tab w:val="left" w:pos="1114"/>
              </w:tabs>
              <w:spacing w:after="0" w:line="240" w:lineRule="auto"/>
              <w:jc w:val="both"/>
              <w:rPr>
                <w:rFonts w:ascii="Times New Roman" w:hAnsi="Times New Roman"/>
              </w:rPr>
            </w:pPr>
          </w:p>
          <w:p w14:paraId="35AC61C1" w14:textId="309B21CF" w:rsidR="00FC0C2B" w:rsidRDefault="00FE30D6" w:rsidP="00FC0C2B">
            <w:pPr>
              <w:tabs>
                <w:tab w:val="left" w:pos="1114"/>
              </w:tabs>
              <w:spacing w:after="0" w:line="240" w:lineRule="auto"/>
              <w:jc w:val="both"/>
              <w:rPr>
                <w:rFonts w:ascii="Times New Roman" w:eastAsia="Times New Roman" w:hAnsi="Times New Roman"/>
                <w:color w:val="000000"/>
              </w:rPr>
            </w:pPr>
            <w:r>
              <w:rPr>
                <w:rFonts w:ascii="Times New Roman" w:eastAsia="Times New Roman" w:hAnsi="Times New Roman"/>
                <w:color w:val="000000"/>
              </w:rPr>
              <w:t>B.</w:t>
            </w:r>
            <w:r w:rsidR="00FC0C2B">
              <w:rPr>
                <w:rFonts w:ascii="Times New Roman" w:eastAsia="Times New Roman" w:hAnsi="Times New Roman"/>
                <w:color w:val="000000"/>
              </w:rPr>
              <w:t xml:space="preserve"> Členovia pedagogického klubu na základe simulácie zadefinovali odporúčania k aktivite, uviedli plusy a mínusy aktivity.</w:t>
            </w:r>
          </w:p>
          <w:p w14:paraId="6FC58806" w14:textId="77777777" w:rsidR="00FC0C2B" w:rsidRDefault="00FC0C2B" w:rsidP="00FC0C2B">
            <w:pPr>
              <w:tabs>
                <w:tab w:val="left" w:pos="1114"/>
              </w:tabs>
              <w:spacing w:after="0" w:line="240" w:lineRule="auto"/>
              <w:jc w:val="both"/>
              <w:rPr>
                <w:rFonts w:ascii="Times New Roman" w:eastAsia="Times New Roman" w:hAnsi="Times New Roman"/>
                <w:color w:val="000000"/>
              </w:rPr>
            </w:pPr>
          </w:p>
          <w:p w14:paraId="6C79EDF6" w14:textId="77777777" w:rsidR="00FC0C2B" w:rsidRPr="00FC0C2B" w:rsidRDefault="00FC0C2B" w:rsidP="00FC0C2B">
            <w:pPr>
              <w:pStyle w:val="ListParagraph"/>
              <w:numPr>
                <w:ilvl w:val="0"/>
                <w:numId w:val="21"/>
              </w:numPr>
              <w:tabs>
                <w:tab w:val="left" w:pos="1114"/>
              </w:tabs>
              <w:spacing w:after="0" w:line="240" w:lineRule="auto"/>
              <w:jc w:val="both"/>
              <w:rPr>
                <w:rFonts w:ascii="Times New Roman" w:eastAsia="Times New Roman" w:hAnsi="Times New Roman"/>
                <w:color w:val="000000"/>
                <w:lang w:eastAsia="sk-SK"/>
              </w:rPr>
            </w:pPr>
            <w:r>
              <w:rPr>
                <w:rFonts w:ascii="Times New Roman" w:eastAsia="Times New Roman" w:hAnsi="Times New Roman"/>
                <w:lang w:eastAsia="sk-SK"/>
              </w:rPr>
              <w:t>h</w:t>
            </w:r>
            <w:r w:rsidRPr="00FC0C2B">
              <w:rPr>
                <w:rFonts w:ascii="Times New Roman" w:eastAsia="Times New Roman" w:hAnsi="Times New Roman"/>
                <w:lang w:eastAsia="sk-SK"/>
              </w:rPr>
              <w:t>ry podobného charakteru majú u žiakov úspech</w:t>
            </w:r>
          </w:p>
          <w:p w14:paraId="3E10FAFD" w14:textId="77777777" w:rsidR="00FC0C2B" w:rsidRPr="00FC0C2B" w:rsidRDefault="00FC0C2B" w:rsidP="00FC0C2B">
            <w:pPr>
              <w:pStyle w:val="ListParagraph"/>
              <w:numPr>
                <w:ilvl w:val="0"/>
                <w:numId w:val="21"/>
              </w:numPr>
              <w:tabs>
                <w:tab w:val="left" w:pos="1114"/>
              </w:tabs>
              <w:spacing w:after="0" w:line="240" w:lineRule="auto"/>
              <w:jc w:val="both"/>
              <w:rPr>
                <w:rFonts w:ascii="Times New Roman" w:eastAsia="Times New Roman" w:hAnsi="Times New Roman"/>
                <w:color w:val="000000"/>
                <w:lang w:eastAsia="sk-SK"/>
              </w:rPr>
            </w:pPr>
            <w:r>
              <w:rPr>
                <w:rFonts w:ascii="Times New Roman" w:eastAsia="Times New Roman" w:hAnsi="Times New Roman"/>
                <w:lang w:eastAsia="sk-SK"/>
              </w:rPr>
              <w:t>a</w:t>
            </w:r>
            <w:r w:rsidRPr="00FC0C2B">
              <w:rPr>
                <w:rFonts w:ascii="Times New Roman" w:eastAsia="Times New Roman" w:hAnsi="Times New Roman"/>
                <w:lang w:eastAsia="sk-SK"/>
              </w:rPr>
              <w:t>ktivita sa môže uskutočniť na začiatku hodiny</w:t>
            </w:r>
          </w:p>
          <w:p w14:paraId="78E96D08" w14:textId="77777777" w:rsidR="00FC0C2B" w:rsidRPr="00FC0C2B" w:rsidRDefault="00FC0C2B" w:rsidP="00FC0C2B">
            <w:pPr>
              <w:pStyle w:val="ListParagraph"/>
              <w:numPr>
                <w:ilvl w:val="0"/>
                <w:numId w:val="21"/>
              </w:numPr>
              <w:tabs>
                <w:tab w:val="left" w:pos="1114"/>
              </w:tabs>
              <w:spacing w:after="0" w:line="240" w:lineRule="auto"/>
              <w:jc w:val="both"/>
              <w:rPr>
                <w:rFonts w:ascii="Times New Roman" w:eastAsia="Times New Roman" w:hAnsi="Times New Roman"/>
                <w:color w:val="000000"/>
                <w:lang w:eastAsia="sk-SK"/>
              </w:rPr>
            </w:pPr>
            <w:r>
              <w:rPr>
                <w:rFonts w:ascii="Times New Roman" w:eastAsia="Times New Roman" w:hAnsi="Times New Roman"/>
                <w:lang w:eastAsia="sk-SK"/>
              </w:rPr>
              <w:t>vhodné by bolo využiť túto aktivitu ako</w:t>
            </w:r>
            <w:r w:rsidRPr="00FC0C2B">
              <w:rPr>
                <w:rFonts w:ascii="Times New Roman" w:eastAsia="Times New Roman" w:hAnsi="Times New Roman"/>
                <w:lang w:eastAsia="sk-SK"/>
              </w:rPr>
              <w:t xml:space="preserve"> motiváciu</w:t>
            </w:r>
          </w:p>
          <w:p w14:paraId="3C884C39" w14:textId="77777777" w:rsidR="00FC0C2B" w:rsidRPr="00FC0C2B" w:rsidRDefault="00FC0C2B" w:rsidP="00FC0C2B">
            <w:pPr>
              <w:pStyle w:val="ListParagraph"/>
              <w:numPr>
                <w:ilvl w:val="0"/>
                <w:numId w:val="21"/>
              </w:numPr>
              <w:tabs>
                <w:tab w:val="left" w:pos="1114"/>
              </w:tabs>
              <w:spacing w:after="0" w:line="240" w:lineRule="auto"/>
              <w:jc w:val="both"/>
              <w:rPr>
                <w:rFonts w:ascii="Times New Roman" w:eastAsia="Times New Roman" w:hAnsi="Times New Roman"/>
                <w:color w:val="000000"/>
                <w:lang w:eastAsia="sk-SK"/>
              </w:rPr>
            </w:pPr>
            <w:r w:rsidRPr="00FC0C2B">
              <w:rPr>
                <w:rFonts w:ascii="Times New Roman" w:eastAsia="Times New Roman" w:hAnsi="Times New Roman"/>
                <w:lang w:eastAsia="sk-SK"/>
              </w:rPr>
              <w:t xml:space="preserve">hra </w:t>
            </w:r>
            <w:r>
              <w:rPr>
                <w:rFonts w:ascii="Times New Roman" w:eastAsia="Times New Roman" w:hAnsi="Times New Roman"/>
                <w:lang w:eastAsia="sk-SK"/>
              </w:rPr>
              <w:t xml:space="preserve">sa môže </w:t>
            </w:r>
            <w:r w:rsidRPr="00FC0C2B">
              <w:rPr>
                <w:rFonts w:ascii="Times New Roman" w:eastAsia="Times New Roman" w:hAnsi="Times New Roman"/>
                <w:lang w:eastAsia="sk-SK"/>
              </w:rPr>
              <w:t xml:space="preserve">odohrať </w:t>
            </w:r>
            <w:r>
              <w:rPr>
                <w:rFonts w:ascii="Times New Roman" w:eastAsia="Times New Roman" w:hAnsi="Times New Roman"/>
                <w:lang w:eastAsia="sk-SK"/>
              </w:rPr>
              <w:t>aj v </w:t>
            </w:r>
            <w:r w:rsidRPr="00FC0C2B">
              <w:rPr>
                <w:rFonts w:ascii="Times New Roman" w:eastAsia="Times New Roman" w:hAnsi="Times New Roman"/>
                <w:lang w:eastAsia="sk-SK"/>
              </w:rPr>
              <w:t>záver</w:t>
            </w:r>
            <w:r>
              <w:rPr>
                <w:rFonts w:ascii="Times New Roman" w:eastAsia="Times New Roman" w:hAnsi="Times New Roman"/>
                <w:lang w:eastAsia="sk-SK"/>
              </w:rPr>
              <w:t>e hodiny</w:t>
            </w:r>
            <w:r w:rsidRPr="00FC0C2B">
              <w:rPr>
                <w:rFonts w:ascii="Times New Roman" w:eastAsia="Times New Roman" w:hAnsi="Times New Roman"/>
                <w:lang w:eastAsia="sk-SK"/>
              </w:rPr>
              <w:t>, po prebratí daného učiva (</w:t>
            </w:r>
            <w:r>
              <w:rPr>
                <w:rFonts w:ascii="Times New Roman" w:eastAsia="Times New Roman" w:hAnsi="Times New Roman"/>
                <w:lang w:eastAsia="sk-SK"/>
              </w:rPr>
              <w:t xml:space="preserve">predvádzať by sa mohli </w:t>
            </w:r>
            <w:r w:rsidRPr="00FC0C2B">
              <w:rPr>
                <w:rFonts w:ascii="Times New Roman" w:eastAsia="Times New Roman" w:hAnsi="Times New Roman"/>
                <w:lang w:eastAsia="sk-SK"/>
              </w:rPr>
              <w:t>konkrétn</w:t>
            </w:r>
            <w:r>
              <w:rPr>
                <w:rFonts w:ascii="Times New Roman" w:eastAsia="Times New Roman" w:hAnsi="Times New Roman"/>
                <w:lang w:eastAsia="sk-SK"/>
              </w:rPr>
              <w:t>e</w:t>
            </w:r>
            <w:r w:rsidRPr="00FC0C2B">
              <w:rPr>
                <w:rFonts w:ascii="Times New Roman" w:eastAsia="Times New Roman" w:hAnsi="Times New Roman"/>
                <w:lang w:eastAsia="sk-SK"/>
              </w:rPr>
              <w:t xml:space="preserve"> poj</w:t>
            </w:r>
            <w:r>
              <w:rPr>
                <w:rFonts w:ascii="Times New Roman" w:eastAsia="Times New Roman" w:hAnsi="Times New Roman"/>
                <w:lang w:eastAsia="sk-SK"/>
              </w:rPr>
              <w:t>my, pojmy z danej hodiny</w:t>
            </w:r>
            <w:r w:rsidRPr="00FC0C2B">
              <w:rPr>
                <w:rFonts w:ascii="Times New Roman" w:eastAsia="Times New Roman" w:hAnsi="Times New Roman"/>
                <w:lang w:eastAsia="sk-SK"/>
              </w:rPr>
              <w:t xml:space="preserve">). </w:t>
            </w:r>
            <w:r>
              <w:rPr>
                <w:rFonts w:ascii="Times New Roman" w:eastAsia="Times New Roman" w:hAnsi="Times New Roman"/>
                <w:lang w:eastAsia="sk-SK"/>
              </w:rPr>
              <w:t>V</w:t>
            </w:r>
            <w:r w:rsidRPr="00FC0C2B">
              <w:rPr>
                <w:rFonts w:ascii="Times New Roman" w:eastAsia="Times New Roman" w:hAnsi="Times New Roman"/>
                <w:lang w:eastAsia="sk-SK"/>
              </w:rPr>
              <w:t xml:space="preserve"> takom prípade </w:t>
            </w:r>
            <w:r>
              <w:rPr>
                <w:rFonts w:ascii="Times New Roman" w:eastAsia="Times New Roman" w:hAnsi="Times New Roman"/>
                <w:lang w:eastAsia="sk-SK"/>
              </w:rPr>
              <w:t xml:space="preserve">ju možno </w:t>
            </w:r>
            <w:r w:rsidRPr="00FC0C2B">
              <w:rPr>
                <w:rFonts w:ascii="Times New Roman" w:eastAsia="Times New Roman" w:hAnsi="Times New Roman"/>
                <w:lang w:eastAsia="sk-SK"/>
              </w:rPr>
              <w:t xml:space="preserve">považovať za určitý druh fixácie. </w:t>
            </w:r>
          </w:p>
          <w:p w14:paraId="3EC5F68B" w14:textId="790FE37A" w:rsidR="00EB6F41" w:rsidRPr="00FC0C2B" w:rsidRDefault="00FC0C2B" w:rsidP="00FC0C2B">
            <w:pPr>
              <w:pStyle w:val="ListParagraph"/>
              <w:numPr>
                <w:ilvl w:val="0"/>
                <w:numId w:val="21"/>
              </w:numPr>
              <w:tabs>
                <w:tab w:val="left" w:pos="1114"/>
              </w:tabs>
              <w:spacing w:after="0" w:line="240" w:lineRule="auto"/>
              <w:jc w:val="both"/>
              <w:rPr>
                <w:rFonts w:ascii="Times New Roman" w:eastAsia="Times New Roman" w:hAnsi="Times New Roman"/>
                <w:color w:val="000000"/>
                <w:lang w:eastAsia="sk-SK"/>
              </w:rPr>
            </w:pPr>
            <w:r>
              <w:rPr>
                <w:rFonts w:ascii="Times New Roman" w:eastAsia="Times New Roman" w:hAnsi="Times New Roman"/>
                <w:lang w:eastAsia="sk-SK"/>
              </w:rPr>
              <w:t>m</w:t>
            </w:r>
            <w:r w:rsidRPr="00FC0C2B">
              <w:rPr>
                <w:rFonts w:ascii="Times New Roman" w:eastAsia="Times New Roman" w:hAnsi="Times New Roman"/>
                <w:lang w:eastAsia="sk-SK"/>
              </w:rPr>
              <w:t>ožnou nevýhodou hry (ak nerátame možnú hanblivosť jednotlivcov, či celých tried) môže byť prílišné zapálenie pre hru zo strany študentov. Typické bolo vykrikovanie odpovedí, hluk a prílišná horlivosť (ukľudnenie študentov a naštartovanie ich pozornosti k učivu si vyžaduje viac času).</w:t>
            </w:r>
          </w:p>
        </w:tc>
      </w:tr>
      <w:tr w:rsidR="00F305BB" w:rsidRPr="007B6C7D" w14:paraId="48A1A3C8" w14:textId="77777777" w:rsidTr="00803A01">
        <w:trPr>
          <w:trHeight w:val="1401"/>
        </w:trPr>
        <w:tc>
          <w:tcPr>
            <w:tcW w:w="0" w:type="auto"/>
          </w:tcPr>
          <w:p w14:paraId="6DAF4E03" w14:textId="0E7B9380" w:rsidR="00731428" w:rsidRPr="003205FE" w:rsidRDefault="00F305BB" w:rsidP="003205FE">
            <w:pPr>
              <w:pStyle w:val="ListParagraph"/>
              <w:numPr>
                <w:ilvl w:val="0"/>
                <w:numId w:val="12"/>
              </w:numPr>
              <w:tabs>
                <w:tab w:val="left" w:pos="743"/>
              </w:tabs>
              <w:spacing w:after="0" w:line="240" w:lineRule="auto"/>
              <w:jc w:val="both"/>
              <w:rPr>
                <w:rFonts w:ascii="Times New Roman" w:hAnsi="Times New Roman"/>
                <w:b/>
              </w:rPr>
            </w:pPr>
            <w:r w:rsidRPr="003205FE">
              <w:rPr>
                <w:rFonts w:ascii="Times New Roman" w:hAnsi="Times New Roman"/>
                <w:b/>
              </w:rPr>
              <w:t>Závery a odporúčania:</w:t>
            </w:r>
          </w:p>
          <w:p w14:paraId="7950A8FF" w14:textId="77777777" w:rsidR="007A2081" w:rsidRDefault="007A2081" w:rsidP="003205FE">
            <w:pPr>
              <w:tabs>
                <w:tab w:val="left" w:pos="1114"/>
              </w:tabs>
              <w:spacing w:after="0" w:line="240" w:lineRule="auto"/>
              <w:jc w:val="both"/>
              <w:rPr>
                <w:rFonts w:ascii="Times New Roman" w:hAnsi="Times New Roman"/>
                <w:b/>
              </w:rPr>
            </w:pPr>
          </w:p>
          <w:p w14:paraId="26702BA9" w14:textId="5B6533DE" w:rsidR="00F305BB" w:rsidRPr="003205FE" w:rsidRDefault="003205FE" w:rsidP="003205FE">
            <w:pPr>
              <w:tabs>
                <w:tab w:val="left" w:pos="1114"/>
              </w:tabs>
              <w:spacing w:after="0" w:line="240" w:lineRule="auto"/>
              <w:jc w:val="both"/>
              <w:rPr>
                <w:rFonts w:ascii="Times New Roman" w:hAnsi="Times New Roman"/>
                <w:b/>
              </w:rPr>
            </w:pPr>
            <w:r>
              <w:rPr>
                <w:rFonts w:ascii="Times New Roman" w:hAnsi="Times New Roman"/>
                <w:b/>
              </w:rPr>
              <w:t xml:space="preserve">I. </w:t>
            </w:r>
            <w:r w:rsidR="00FC0C2B">
              <w:rPr>
                <w:rFonts w:ascii="Times New Roman" w:hAnsi="Times New Roman"/>
                <w:b/>
              </w:rPr>
              <w:t>Členovia pedagogického klubu finančnej gramotnosti predniesli návrhy aktivít s využitím inscenačnej metódy. Na základe diskusie bola vybraná jedna hodina, ktorú učitelia absolvovali v simulovanom režime.</w:t>
            </w:r>
          </w:p>
          <w:p w14:paraId="4C300BE7" w14:textId="6A4574F5" w:rsidR="009817F2" w:rsidRDefault="009817F2" w:rsidP="003205FE">
            <w:pPr>
              <w:pStyle w:val="ListParagraph"/>
              <w:tabs>
                <w:tab w:val="left" w:pos="1114"/>
              </w:tabs>
              <w:spacing w:after="0" w:line="240" w:lineRule="auto"/>
              <w:ind w:left="0"/>
              <w:jc w:val="both"/>
              <w:rPr>
                <w:rFonts w:ascii="Times New Roman" w:hAnsi="Times New Roman"/>
                <w:b/>
              </w:rPr>
            </w:pPr>
          </w:p>
          <w:p w14:paraId="27C5AF96" w14:textId="6E21561E" w:rsidR="00E376F0" w:rsidRPr="003205FE" w:rsidRDefault="009817F2" w:rsidP="003205FE">
            <w:pPr>
              <w:tabs>
                <w:tab w:val="left" w:pos="1114"/>
              </w:tabs>
              <w:spacing w:after="0" w:line="240" w:lineRule="auto"/>
              <w:jc w:val="both"/>
              <w:rPr>
                <w:rFonts w:ascii="Times New Roman" w:hAnsi="Times New Roman"/>
                <w:b/>
              </w:rPr>
            </w:pPr>
            <w:r w:rsidRPr="003205FE">
              <w:rPr>
                <w:rFonts w:ascii="Times New Roman" w:hAnsi="Times New Roman"/>
                <w:b/>
              </w:rPr>
              <w:t xml:space="preserve">II. </w:t>
            </w:r>
            <w:r w:rsidR="00FC0C2B">
              <w:rPr>
                <w:rFonts w:ascii="Times New Roman" w:hAnsi="Times New Roman"/>
                <w:b/>
              </w:rPr>
              <w:t>Učitelia zadefinovali plusy a mínusy simulovanej hodiny. Členovia sa dohodli, že pri najbližšej príležitosti využijú aktivitu na hodine</w:t>
            </w:r>
            <w:r w:rsidR="007933E8">
              <w:rPr>
                <w:rFonts w:ascii="Times New Roman" w:hAnsi="Times New Roman"/>
                <w:b/>
              </w:rPr>
              <w:t>. Ak sa nebude jednať o rovnakú tematiku, aktivitu si prispôsobia.</w:t>
            </w:r>
          </w:p>
        </w:tc>
      </w:tr>
    </w:tbl>
    <w:p w14:paraId="4EEBF55E" w14:textId="3DAD05DB" w:rsidR="00F305BB" w:rsidRDefault="00F305BB" w:rsidP="00B440DB">
      <w:pPr>
        <w:tabs>
          <w:tab w:val="left" w:pos="1114"/>
        </w:tabs>
      </w:pPr>
    </w:p>
    <w:p w14:paraId="31C678E1" w14:textId="77777777" w:rsidR="001C22E0" w:rsidRPr="00B440DB" w:rsidRDefault="001C22E0"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14:paraId="0DD6FC36" w14:textId="77777777" w:rsidTr="007B6C7D">
        <w:tc>
          <w:tcPr>
            <w:tcW w:w="4077" w:type="dxa"/>
          </w:tcPr>
          <w:p w14:paraId="4D30F6AE" w14:textId="77777777" w:rsidR="00F305BB" w:rsidRPr="003205FE" w:rsidRDefault="00F305BB" w:rsidP="003205FE">
            <w:pPr>
              <w:pStyle w:val="ListParagraph"/>
              <w:numPr>
                <w:ilvl w:val="0"/>
                <w:numId w:val="12"/>
              </w:numPr>
              <w:tabs>
                <w:tab w:val="left" w:pos="1114"/>
              </w:tabs>
              <w:spacing w:after="0" w:line="240" w:lineRule="auto"/>
              <w:rPr>
                <w:rFonts w:ascii="Times New Roman" w:hAnsi="Times New Roman"/>
              </w:rPr>
            </w:pPr>
            <w:r w:rsidRPr="003205FE">
              <w:rPr>
                <w:rFonts w:ascii="Times New Roman" w:hAnsi="Times New Roman"/>
              </w:rPr>
              <w:t>Vypracoval (meno, priezvisko)</w:t>
            </w:r>
          </w:p>
        </w:tc>
        <w:tc>
          <w:tcPr>
            <w:tcW w:w="5135" w:type="dxa"/>
          </w:tcPr>
          <w:p w14:paraId="6A7461C0" w14:textId="77777777" w:rsidR="00F305BB" w:rsidRPr="007B6C7D" w:rsidRDefault="00C01FB2" w:rsidP="007B6C7D">
            <w:pPr>
              <w:tabs>
                <w:tab w:val="left" w:pos="1114"/>
              </w:tabs>
              <w:spacing w:after="0" w:line="240" w:lineRule="auto"/>
            </w:pPr>
            <w:r>
              <w:t>PaedDr. Antónia Bartošová</w:t>
            </w:r>
          </w:p>
        </w:tc>
      </w:tr>
      <w:tr w:rsidR="00F305BB" w:rsidRPr="007B6C7D" w14:paraId="4BF6B81E" w14:textId="77777777" w:rsidTr="007B6C7D">
        <w:tc>
          <w:tcPr>
            <w:tcW w:w="4077" w:type="dxa"/>
          </w:tcPr>
          <w:p w14:paraId="0B9667F5" w14:textId="77777777" w:rsidR="00F305BB" w:rsidRPr="003205FE" w:rsidRDefault="00F305BB" w:rsidP="003205FE">
            <w:pPr>
              <w:pStyle w:val="ListParagraph"/>
              <w:numPr>
                <w:ilvl w:val="0"/>
                <w:numId w:val="12"/>
              </w:numPr>
              <w:tabs>
                <w:tab w:val="left" w:pos="1114"/>
              </w:tabs>
              <w:spacing w:after="0" w:line="240" w:lineRule="auto"/>
              <w:rPr>
                <w:rFonts w:ascii="Times New Roman" w:hAnsi="Times New Roman"/>
              </w:rPr>
            </w:pPr>
            <w:r w:rsidRPr="003205FE">
              <w:rPr>
                <w:rFonts w:ascii="Times New Roman" w:hAnsi="Times New Roman"/>
              </w:rPr>
              <w:t>Dátum</w:t>
            </w:r>
          </w:p>
        </w:tc>
        <w:tc>
          <w:tcPr>
            <w:tcW w:w="5135" w:type="dxa"/>
          </w:tcPr>
          <w:p w14:paraId="241EC84B" w14:textId="73785B41" w:rsidR="00F305BB" w:rsidRPr="007B6C7D" w:rsidRDefault="0048155C" w:rsidP="007B6C7D">
            <w:pPr>
              <w:tabs>
                <w:tab w:val="left" w:pos="1114"/>
              </w:tabs>
              <w:spacing w:after="0" w:line="240" w:lineRule="auto"/>
            </w:pPr>
            <w:r>
              <w:t>29</w:t>
            </w:r>
            <w:r w:rsidR="008D6B64">
              <w:t>.</w:t>
            </w:r>
            <w:r w:rsidR="00803A01">
              <w:t>1</w:t>
            </w:r>
            <w:r>
              <w:t>1</w:t>
            </w:r>
            <w:r w:rsidR="001C19D1">
              <w:t>.</w:t>
            </w:r>
            <w:r w:rsidR="00C01FB2">
              <w:t>20</w:t>
            </w:r>
            <w:r w:rsidR="00204559">
              <w:t>2</w:t>
            </w:r>
            <w:r w:rsidR="00AA01F3">
              <w:t>1</w:t>
            </w:r>
          </w:p>
        </w:tc>
      </w:tr>
      <w:tr w:rsidR="00F305BB" w:rsidRPr="007B6C7D" w14:paraId="6BB1042C" w14:textId="77777777" w:rsidTr="007B6C7D">
        <w:tc>
          <w:tcPr>
            <w:tcW w:w="4077" w:type="dxa"/>
          </w:tcPr>
          <w:p w14:paraId="53022CB1" w14:textId="77777777" w:rsidR="00F305BB" w:rsidRPr="003205FE" w:rsidRDefault="00F305BB" w:rsidP="003205FE">
            <w:pPr>
              <w:pStyle w:val="ListParagraph"/>
              <w:numPr>
                <w:ilvl w:val="0"/>
                <w:numId w:val="12"/>
              </w:numPr>
              <w:tabs>
                <w:tab w:val="left" w:pos="1114"/>
              </w:tabs>
              <w:spacing w:after="0" w:line="240" w:lineRule="auto"/>
              <w:rPr>
                <w:rFonts w:ascii="Times New Roman" w:hAnsi="Times New Roman"/>
              </w:rPr>
            </w:pPr>
            <w:r w:rsidRPr="003205FE">
              <w:rPr>
                <w:rFonts w:ascii="Times New Roman" w:hAnsi="Times New Roman"/>
              </w:rPr>
              <w:t>Podpis</w:t>
            </w:r>
          </w:p>
        </w:tc>
        <w:tc>
          <w:tcPr>
            <w:tcW w:w="5135" w:type="dxa"/>
          </w:tcPr>
          <w:p w14:paraId="15795B52" w14:textId="77777777" w:rsidR="00F305BB" w:rsidRPr="007B6C7D" w:rsidRDefault="00F305BB" w:rsidP="007B6C7D">
            <w:pPr>
              <w:tabs>
                <w:tab w:val="left" w:pos="1114"/>
              </w:tabs>
              <w:spacing w:after="0" w:line="240" w:lineRule="auto"/>
            </w:pPr>
          </w:p>
        </w:tc>
      </w:tr>
      <w:tr w:rsidR="00DF1627" w:rsidRPr="007B6C7D" w14:paraId="2A1782C6" w14:textId="77777777" w:rsidTr="007B6C7D">
        <w:tc>
          <w:tcPr>
            <w:tcW w:w="4077" w:type="dxa"/>
          </w:tcPr>
          <w:p w14:paraId="00F9EC59" w14:textId="77777777" w:rsidR="00DF1627" w:rsidRPr="003205FE" w:rsidRDefault="00DF1627" w:rsidP="003205FE">
            <w:pPr>
              <w:pStyle w:val="ListParagraph"/>
              <w:numPr>
                <w:ilvl w:val="0"/>
                <w:numId w:val="12"/>
              </w:numPr>
              <w:tabs>
                <w:tab w:val="left" w:pos="1114"/>
              </w:tabs>
              <w:spacing w:after="0" w:line="240" w:lineRule="auto"/>
              <w:rPr>
                <w:rFonts w:ascii="Times New Roman" w:hAnsi="Times New Roman"/>
              </w:rPr>
            </w:pPr>
            <w:r w:rsidRPr="003205FE">
              <w:rPr>
                <w:rFonts w:ascii="Times New Roman" w:hAnsi="Times New Roman"/>
              </w:rPr>
              <w:t>Schválil (meno, priezvisko)</w:t>
            </w:r>
          </w:p>
        </w:tc>
        <w:tc>
          <w:tcPr>
            <w:tcW w:w="5135" w:type="dxa"/>
          </w:tcPr>
          <w:p w14:paraId="0EECB63A" w14:textId="77777777" w:rsidR="00DF1627" w:rsidRPr="007B6C7D" w:rsidRDefault="001B07BD" w:rsidP="00993711">
            <w:pPr>
              <w:tabs>
                <w:tab w:val="left" w:pos="1114"/>
              </w:tabs>
              <w:spacing w:after="0" w:line="240" w:lineRule="auto"/>
            </w:pPr>
            <w:r>
              <w:t>Mgr. Stanislav Ďurek, PhD.</w:t>
            </w:r>
          </w:p>
        </w:tc>
      </w:tr>
      <w:tr w:rsidR="00DF1627" w:rsidRPr="007B6C7D" w14:paraId="5921971F" w14:textId="77777777" w:rsidTr="007B6C7D">
        <w:tc>
          <w:tcPr>
            <w:tcW w:w="4077" w:type="dxa"/>
          </w:tcPr>
          <w:p w14:paraId="6300B1A5" w14:textId="77777777" w:rsidR="00DF1627" w:rsidRPr="003205FE" w:rsidRDefault="00DF1627" w:rsidP="003205FE">
            <w:pPr>
              <w:pStyle w:val="ListParagraph"/>
              <w:numPr>
                <w:ilvl w:val="0"/>
                <w:numId w:val="12"/>
              </w:numPr>
              <w:tabs>
                <w:tab w:val="left" w:pos="1114"/>
              </w:tabs>
              <w:spacing w:after="0" w:line="240" w:lineRule="auto"/>
              <w:rPr>
                <w:rFonts w:ascii="Times New Roman" w:hAnsi="Times New Roman"/>
              </w:rPr>
            </w:pPr>
            <w:r w:rsidRPr="003205FE">
              <w:rPr>
                <w:rFonts w:ascii="Times New Roman" w:hAnsi="Times New Roman"/>
              </w:rPr>
              <w:t>Dátum</w:t>
            </w:r>
          </w:p>
        </w:tc>
        <w:tc>
          <w:tcPr>
            <w:tcW w:w="5135" w:type="dxa"/>
          </w:tcPr>
          <w:p w14:paraId="2CABE29E" w14:textId="3FA6A2F4" w:rsidR="00DF1627" w:rsidRPr="007B6C7D" w:rsidRDefault="0048155C" w:rsidP="00993711">
            <w:pPr>
              <w:tabs>
                <w:tab w:val="left" w:pos="1114"/>
              </w:tabs>
              <w:spacing w:after="0" w:line="240" w:lineRule="auto"/>
            </w:pPr>
            <w:r>
              <w:t>29</w:t>
            </w:r>
            <w:r w:rsidR="001B07BD">
              <w:t>.</w:t>
            </w:r>
            <w:r w:rsidR="00803A01">
              <w:t>1</w:t>
            </w:r>
            <w:r>
              <w:t>1</w:t>
            </w:r>
            <w:r w:rsidR="00204559">
              <w:t>.2021</w:t>
            </w:r>
          </w:p>
        </w:tc>
      </w:tr>
      <w:tr w:rsidR="00DF1627" w:rsidRPr="007B6C7D" w14:paraId="5DD5BE91" w14:textId="77777777" w:rsidTr="007B6C7D">
        <w:tc>
          <w:tcPr>
            <w:tcW w:w="4077" w:type="dxa"/>
          </w:tcPr>
          <w:p w14:paraId="78AF644A" w14:textId="77777777" w:rsidR="00DF1627" w:rsidRPr="003205FE" w:rsidRDefault="00DF1627" w:rsidP="003205FE">
            <w:pPr>
              <w:pStyle w:val="ListParagraph"/>
              <w:numPr>
                <w:ilvl w:val="0"/>
                <w:numId w:val="12"/>
              </w:numPr>
              <w:tabs>
                <w:tab w:val="left" w:pos="1114"/>
              </w:tabs>
              <w:spacing w:after="0" w:line="240" w:lineRule="auto"/>
              <w:rPr>
                <w:rFonts w:ascii="Times New Roman" w:hAnsi="Times New Roman"/>
              </w:rPr>
            </w:pPr>
            <w:r w:rsidRPr="003205FE">
              <w:rPr>
                <w:rFonts w:ascii="Times New Roman" w:hAnsi="Times New Roman"/>
              </w:rPr>
              <w:t>Podpis</w:t>
            </w:r>
          </w:p>
        </w:tc>
        <w:tc>
          <w:tcPr>
            <w:tcW w:w="5135" w:type="dxa"/>
          </w:tcPr>
          <w:p w14:paraId="7BA75787" w14:textId="77777777" w:rsidR="00DF1627" w:rsidRPr="007B6C7D" w:rsidRDefault="00DF1627" w:rsidP="007B6C7D">
            <w:pPr>
              <w:tabs>
                <w:tab w:val="left" w:pos="1114"/>
              </w:tabs>
              <w:spacing w:after="0" w:line="240" w:lineRule="auto"/>
            </w:pPr>
          </w:p>
        </w:tc>
      </w:tr>
    </w:tbl>
    <w:p w14:paraId="56505740" w14:textId="77777777" w:rsidR="00A14C1A" w:rsidRDefault="00A14C1A" w:rsidP="00B440DB">
      <w:pPr>
        <w:tabs>
          <w:tab w:val="left" w:pos="1114"/>
        </w:tabs>
        <w:rPr>
          <w:rFonts w:ascii="Times New Roman" w:hAnsi="Times New Roman"/>
          <w:b/>
        </w:rPr>
      </w:pPr>
    </w:p>
    <w:p w14:paraId="56FF71C2" w14:textId="3A6F2E4F" w:rsidR="00F305BB" w:rsidRDefault="00F305BB" w:rsidP="00B440DB">
      <w:pPr>
        <w:tabs>
          <w:tab w:val="left" w:pos="1114"/>
        </w:tabs>
        <w:rPr>
          <w:rFonts w:ascii="Times New Roman" w:hAnsi="Times New Roman"/>
          <w:b/>
        </w:rPr>
      </w:pPr>
      <w:r>
        <w:rPr>
          <w:rFonts w:ascii="Times New Roman" w:hAnsi="Times New Roman"/>
          <w:b/>
        </w:rPr>
        <w:t>Príloha:</w:t>
      </w:r>
    </w:p>
    <w:p w14:paraId="1D91E6AE" w14:textId="77777777" w:rsidR="00A14C1A" w:rsidRDefault="00F305BB" w:rsidP="00A14C1A">
      <w:pPr>
        <w:tabs>
          <w:tab w:val="left" w:pos="1114"/>
        </w:tabs>
      </w:pPr>
      <w:r>
        <w:rPr>
          <w:rFonts w:ascii="Times New Roman" w:hAnsi="Times New Roman"/>
        </w:rPr>
        <w:t>Prezenčná listina zo stretnutia pedagogického klubu</w:t>
      </w:r>
    </w:p>
    <w:p w14:paraId="44080D33" w14:textId="77777777" w:rsidR="007933E8" w:rsidRDefault="007933E8" w:rsidP="00A14C1A">
      <w:pPr>
        <w:tabs>
          <w:tab w:val="left" w:pos="1114"/>
        </w:tabs>
        <w:rPr>
          <w:rFonts w:ascii="Times New Roman" w:hAnsi="Times New Roman"/>
        </w:rPr>
      </w:pPr>
    </w:p>
    <w:p w14:paraId="4C07A8ED" w14:textId="0FF1A307" w:rsidR="00F305BB" w:rsidRPr="001544C0" w:rsidRDefault="00F305BB" w:rsidP="00A14C1A">
      <w:pPr>
        <w:tabs>
          <w:tab w:val="left" w:pos="1114"/>
        </w:tabs>
      </w:pPr>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121E7B">
        <w:rPr>
          <w:noProof/>
          <w:lang w:eastAsia="sk-SK"/>
        </w:rPr>
        <w:drawing>
          <wp:inline distT="0" distB="0" distL="0" distR="0" wp14:anchorId="4E1571EF" wp14:editId="27C0C29B">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srcRect/>
                    <a:stretch>
                      <a:fillRect/>
                    </a:stretch>
                  </pic:blipFill>
                  <pic:spPr bwMode="auto">
                    <a:xfrm>
                      <a:off x="0" y="0"/>
                      <a:ext cx="5753100" cy="800100"/>
                    </a:xfrm>
                    <a:prstGeom prst="rect">
                      <a:avLst/>
                    </a:prstGeom>
                    <a:noFill/>
                    <a:ln w="9525">
                      <a:noFill/>
                      <a:miter lim="800000"/>
                      <a:headEnd/>
                      <a:tailEnd/>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3905F030" w14:textId="77777777" w:rsidTr="001745A4">
        <w:tc>
          <w:tcPr>
            <w:tcW w:w="3528" w:type="dxa"/>
          </w:tcPr>
          <w:p w14:paraId="5CE86A22"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5B3C729E"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1ADD36F5" w14:textId="77777777" w:rsidTr="001745A4">
        <w:tc>
          <w:tcPr>
            <w:tcW w:w="3528" w:type="dxa"/>
          </w:tcPr>
          <w:p w14:paraId="33DC44A5"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2442344D" w14:textId="77777777"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14:paraId="46F7A50A" w14:textId="77777777" w:rsidTr="001745A4">
        <w:tc>
          <w:tcPr>
            <w:tcW w:w="3528" w:type="dxa"/>
          </w:tcPr>
          <w:p w14:paraId="33920555" w14:textId="77777777" w:rsidR="00F305BB" w:rsidRPr="007B6C7D" w:rsidRDefault="00F305BB" w:rsidP="001745A4">
            <w:pPr>
              <w:rPr>
                <w:spacing w:val="20"/>
                <w:sz w:val="20"/>
                <w:szCs w:val="20"/>
              </w:rPr>
            </w:pPr>
            <w:r w:rsidRPr="007B6C7D">
              <w:rPr>
                <w:spacing w:val="20"/>
                <w:sz w:val="20"/>
                <w:szCs w:val="20"/>
              </w:rPr>
              <w:t>Prijímateľ:</w:t>
            </w:r>
          </w:p>
        </w:tc>
        <w:tc>
          <w:tcPr>
            <w:tcW w:w="5940" w:type="dxa"/>
          </w:tcPr>
          <w:p w14:paraId="03E36DCB" w14:textId="77777777" w:rsidR="00F305BB" w:rsidRPr="007B6C7D" w:rsidRDefault="00B45F59" w:rsidP="001745A4">
            <w:pPr>
              <w:rPr>
                <w:spacing w:val="20"/>
                <w:sz w:val="20"/>
                <w:szCs w:val="20"/>
              </w:rPr>
            </w:pPr>
            <w:r>
              <w:rPr>
                <w:spacing w:val="20"/>
                <w:sz w:val="20"/>
                <w:szCs w:val="20"/>
              </w:rPr>
              <w:t>Gymnázium</w:t>
            </w:r>
          </w:p>
        </w:tc>
      </w:tr>
      <w:tr w:rsidR="00F305BB" w:rsidRPr="007B6C7D" w14:paraId="779B28CD" w14:textId="77777777" w:rsidTr="001745A4">
        <w:tc>
          <w:tcPr>
            <w:tcW w:w="3528" w:type="dxa"/>
          </w:tcPr>
          <w:p w14:paraId="2583557D" w14:textId="77777777" w:rsidR="00F305BB" w:rsidRPr="007B6C7D" w:rsidRDefault="00F305BB" w:rsidP="001745A4">
            <w:pPr>
              <w:rPr>
                <w:spacing w:val="20"/>
                <w:sz w:val="20"/>
                <w:szCs w:val="20"/>
              </w:rPr>
            </w:pPr>
            <w:r w:rsidRPr="007B6C7D">
              <w:rPr>
                <w:spacing w:val="20"/>
                <w:sz w:val="20"/>
                <w:szCs w:val="20"/>
              </w:rPr>
              <w:t>Názov projektu:</w:t>
            </w:r>
          </w:p>
        </w:tc>
        <w:tc>
          <w:tcPr>
            <w:tcW w:w="5940" w:type="dxa"/>
          </w:tcPr>
          <w:p w14:paraId="3A73629E" w14:textId="77777777" w:rsidR="00F305BB" w:rsidRPr="007B6C7D" w:rsidRDefault="00121E7B" w:rsidP="001745A4">
            <w:pPr>
              <w:rPr>
                <w:spacing w:val="20"/>
                <w:sz w:val="20"/>
                <w:szCs w:val="20"/>
              </w:rPr>
            </w:pPr>
            <w:r>
              <w:rPr>
                <w:spacing w:val="20"/>
                <w:sz w:val="20"/>
                <w:szCs w:val="20"/>
              </w:rPr>
              <w:t>GYMZA číta, počíta a báda</w:t>
            </w:r>
          </w:p>
        </w:tc>
      </w:tr>
      <w:tr w:rsidR="00F305BB" w:rsidRPr="007B6C7D" w14:paraId="6C920E24" w14:textId="77777777" w:rsidTr="001745A4">
        <w:tc>
          <w:tcPr>
            <w:tcW w:w="3528" w:type="dxa"/>
          </w:tcPr>
          <w:p w14:paraId="167945C6" w14:textId="77777777" w:rsidR="00F305BB" w:rsidRPr="007B6C7D" w:rsidRDefault="00F305BB" w:rsidP="001745A4">
            <w:pPr>
              <w:rPr>
                <w:spacing w:val="20"/>
                <w:sz w:val="20"/>
                <w:szCs w:val="20"/>
              </w:rPr>
            </w:pPr>
            <w:r w:rsidRPr="007B6C7D">
              <w:rPr>
                <w:spacing w:val="20"/>
                <w:sz w:val="20"/>
                <w:szCs w:val="20"/>
              </w:rPr>
              <w:t>Kód ITMS projektu:</w:t>
            </w:r>
          </w:p>
        </w:tc>
        <w:tc>
          <w:tcPr>
            <w:tcW w:w="5940" w:type="dxa"/>
          </w:tcPr>
          <w:p w14:paraId="457675CD" w14:textId="77777777" w:rsidR="00F305BB" w:rsidRPr="007B6C7D" w:rsidRDefault="00B45F59" w:rsidP="001745A4">
            <w:pPr>
              <w:rPr>
                <w:spacing w:val="20"/>
                <w:sz w:val="20"/>
                <w:szCs w:val="20"/>
              </w:rPr>
            </w:pPr>
            <w:r>
              <w:t>312011U517</w:t>
            </w:r>
          </w:p>
        </w:tc>
      </w:tr>
      <w:tr w:rsidR="00F305BB" w:rsidRPr="007B6C7D" w14:paraId="5B7F5E0B" w14:textId="77777777" w:rsidTr="001745A4">
        <w:tc>
          <w:tcPr>
            <w:tcW w:w="3528" w:type="dxa"/>
          </w:tcPr>
          <w:p w14:paraId="3A355EA9" w14:textId="77777777"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14:paraId="2C7D3C4F" w14:textId="77777777" w:rsidR="00F305BB" w:rsidRPr="007B6C7D" w:rsidRDefault="00121E7B" w:rsidP="001745A4">
            <w:pPr>
              <w:rPr>
                <w:spacing w:val="20"/>
                <w:sz w:val="20"/>
                <w:szCs w:val="20"/>
              </w:rPr>
            </w:pPr>
            <w:r>
              <w:rPr>
                <w:spacing w:val="20"/>
                <w:sz w:val="20"/>
                <w:szCs w:val="20"/>
              </w:rPr>
              <w:t>GYMZAFIGA</w:t>
            </w:r>
          </w:p>
        </w:tc>
      </w:tr>
    </w:tbl>
    <w:p w14:paraId="4047A071" w14:textId="77777777" w:rsidR="00F305BB" w:rsidRDefault="00F305BB" w:rsidP="00D0796E"/>
    <w:p w14:paraId="1860F7C6" w14:textId="2E2C85EE" w:rsidR="00F305BB" w:rsidRPr="00A14C1A" w:rsidRDefault="00F305BB" w:rsidP="00A14C1A">
      <w:pPr>
        <w:pStyle w:val="Heading1"/>
        <w:jc w:val="center"/>
        <w:rPr>
          <w:sz w:val="24"/>
          <w:szCs w:val="24"/>
          <w:lang w:val="sk-SK"/>
        </w:rPr>
      </w:pPr>
      <w:r>
        <w:rPr>
          <w:sz w:val="24"/>
          <w:szCs w:val="24"/>
          <w:lang w:val="sk-SK"/>
        </w:rPr>
        <w:t>PREZENČNÁ LISTINA</w:t>
      </w:r>
    </w:p>
    <w:p w14:paraId="2E580F23" w14:textId="77777777" w:rsidR="00A14C1A" w:rsidRDefault="00A14C1A" w:rsidP="00D0796E"/>
    <w:p w14:paraId="5B0E1A2E" w14:textId="0875E829" w:rsidR="00F305BB" w:rsidRPr="00121E7B" w:rsidRDefault="00F305BB" w:rsidP="00D0796E">
      <w:pPr>
        <w:rPr>
          <w:b/>
        </w:rPr>
      </w:pPr>
      <w:r>
        <w:t>Miesto konania stretnutia:</w:t>
      </w:r>
      <w:r w:rsidR="00121E7B">
        <w:t xml:space="preserve"> </w:t>
      </w:r>
      <w:r w:rsidR="00121E7B" w:rsidRPr="00121E7B">
        <w:rPr>
          <w:b/>
        </w:rPr>
        <w:t>H08</w:t>
      </w:r>
    </w:p>
    <w:p w14:paraId="470F39D7" w14:textId="09C9B6EF" w:rsidR="00F305BB" w:rsidRDefault="00F305BB" w:rsidP="00D0796E">
      <w:r>
        <w:t>Dátum konania stretnutia:</w:t>
      </w:r>
      <w:r w:rsidR="00121E7B">
        <w:t xml:space="preserve"> </w:t>
      </w:r>
      <w:r w:rsidR="00A11955">
        <w:rPr>
          <w:b/>
        </w:rPr>
        <w:t>29</w:t>
      </w:r>
      <w:r w:rsidR="00DD4269">
        <w:rPr>
          <w:b/>
        </w:rPr>
        <w:t>.</w:t>
      </w:r>
      <w:r w:rsidR="005D7910">
        <w:rPr>
          <w:b/>
        </w:rPr>
        <w:t>1</w:t>
      </w:r>
      <w:r w:rsidR="00A11955">
        <w:rPr>
          <w:b/>
        </w:rPr>
        <w:t>1</w:t>
      </w:r>
      <w:r w:rsidR="00204559">
        <w:rPr>
          <w:b/>
        </w:rPr>
        <w:t>.2021</w:t>
      </w:r>
    </w:p>
    <w:p w14:paraId="3BE80F06" w14:textId="3927E1F2" w:rsidR="00F305BB" w:rsidRDefault="00121E7B" w:rsidP="00D0796E">
      <w:r>
        <w:t xml:space="preserve">Trvanie stretnutia:  od </w:t>
      </w:r>
      <w:r w:rsidR="007933E8">
        <w:rPr>
          <w:b/>
        </w:rPr>
        <w:t>1</w:t>
      </w:r>
      <w:r w:rsidR="00A11955">
        <w:rPr>
          <w:b/>
        </w:rPr>
        <w:t>6</w:t>
      </w:r>
      <w:r w:rsidRPr="00121E7B">
        <w:rPr>
          <w:b/>
        </w:rPr>
        <w:t>.00</w:t>
      </w:r>
      <w:r>
        <w:t xml:space="preserve"> hod</w:t>
      </w:r>
      <w:r w:rsidR="009E6B44">
        <w:t xml:space="preserve"> </w:t>
      </w:r>
      <w:r>
        <w:t xml:space="preserve">do </w:t>
      </w:r>
      <w:r w:rsidR="007933E8">
        <w:rPr>
          <w:b/>
        </w:rPr>
        <w:t>1</w:t>
      </w:r>
      <w:r w:rsidR="00A11955">
        <w:rPr>
          <w:b/>
        </w:rPr>
        <w:t>9</w:t>
      </w:r>
      <w:r w:rsidRPr="00121E7B">
        <w:rPr>
          <w:b/>
        </w:rPr>
        <w:t>.00</w:t>
      </w:r>
      <w:r>
        <w:t xml:space="preserve"> </w:t>
      </w:r>
      <w:r w:rsidR="00F305BB">
        <w:t>hod</w:t>
      </w:r>
      <w:r w:rsidR="00F305BB">
        <w:tab/>
      </w:r>
    </w:p>
    <w:p w14:paraId="50952F7F"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30939408" w14:textId="77777777" w:rsidTr="0000510A">
        <w:trPr>
          <w:trHeight w:val="337"/>
        </w:trPr>
        <w:tc>
          <w:tcPr>
            <w:tcW w:w="544" w:type="dxa"/>
          </w:tcPr>
          <w:p w14:paraId="064BFE92" w14:textId="77777777" w:rsidR="0000510A" w:rsidRPr="007B6C7D" w:rsidRDefault="0000510A" w:rsidP="001745A4">
            <w:r w:rsidRPr="007B6C7D">
              <w:t>č.</w:t>
            </w:r>
          </w:p>
        </w:tc>
        <w:tc>
          <w:tcPr>
            <w:tcW w:w="3935" w:type="dxa"/>
          </w:tcPr>
          <w:p w14:paraId="2C71DBF1" w14:textId="77777777" w:rsidR="0000510A" w:rsidRPr="007B6C7D" w:rsidRDefault="0000510A" w:rsidP="001745A4">
            <w:r w:rsidRPr="007B6C7D">
              <w:t>Meno a priezvisko</w:t>
            </w:r>
          </w:p>
        </w:tc>
        <w:tc>
          <w:tcPr>
            <w:tcW w:w="2427" w:type="dxa"/>
          </w:tcPr>
          <w:p w14:paraId="270F692B" w14:textId="77777777" w:rsidR="0000510A" w:rsidRPr="007B6C7D" w:rsidRDefault="0000510A" w:rsidP="001745A4">
            <w:r w:rsidRPr="007B6C7D">
              <w:t>Podpis</w:t>
            </w:r>
          </w:p>
        </w:tc>
        <w:tc>
          <w:tcPr>
            <w:tcW w:w="2306" w:type="dxa"/>
          </w:tcPr>
          <w:p w14:paraId="15426E71" w14:textId="77777777" w:rsidR="0000510A" w:rsidRPr="007B6C7D" w:rsidRDefault="0000510A" w:rsidP="001745A4">
            <w:r>
              <w:t>Inštitúcia</w:t>
            </w:r>
          </w:p>
        </w:tc>
      </w:tr>
      <w:tr w:rsidR="0000510A" w:rsidRPr="007B6C7D" w14:paraId="34CD9F9A" w14:textId="77777777" w:rsidTr="0000510A">
        <w:trPr>
          <w:trHeight w:val="337"/>
        </w:trPr>
        <w:tc>
          <w:tcPr>
            <w:tcW w:w="544" w:type="dxa"/>
          </w:tcPr>
          <w:p w14:paraId="28A2CC7A" w14:textId="77777777" w:rsidR="0000510A" w:rsidRPr="007B6C7D" w:rsidRDefault="00121E7B" w:rsidP="001745A4">
            <w:r>
              <w:t xml:space="preserve">1. </w:t>
            </w:r>
          </w:p>
        </w:tc>
        <w:tc>
          <w:tcPr>
            <w:tcW w:w="3935" w:type="dxa"/>
          </w:tcPr>
          <w:p w14:paraId="088B286F" w14:textId="4E74FA9C" w:rsidR="0000510A" w:rsidRPr="007B6C7D" w:rsidRDefault="009E6B44" w:rsidP="001745A4">
            <w:r>
              <w:t>Mgr. Stanislav Ďurek, PhD.</w:t>
            </w:r>
          </w:p>
        </w:tc>
        <w:tc>
          <w:tcPr>
            <w:tcW w:w="2427" w:type="dxa"/>
          </w:tcPr>
          <w:p w14:paraId="5D9AE212" w14:textId="77777777" w:rsidR="0000510A" w:rsidRPr="007B6C7D" w:rsidRDefault="0000510A" w:rsidP="001745A4"/>
        </w:tc>
        <w:tc>
          <w:tcPr>
            <w:tcW w:w="2306" w:type="dxa"/>
          </w:tcPr>
          <w:p w14:paraId="19DFABC7" w14:textId="77777777" w:rsidR="0000510A" w:rsidRPr="007B6C7D" w:rsidRDefault="00121E7B" w:rsidP="001745A4">
            <w:r>
              <w:t>Gymnázium, Hlinská 29 Žilina</w:t>
            </w:r>
          </w:p>
        </w:tc>
      </w:tr>
      <w:tr w:rsidR="00121E7B" w:rsidRPr="007B6C7D" w14:paraId="441422D7" w14:textId="77777777" w:rsidTr="0000510A">
        <w:trPr>
          <w:trHeight w:val="337"/>
        </w:trPr>
        <w:tc>
          <w:tcPr>
            <w:tcW w:w="544" w:type="dxa"/>
          </w:tcPr>
          <w:p w14:paraId="4F709429" w14:textId="77777777" w:rsidR="00121E7B" w:rsidRPr="007B6C7D" w:rsidRDefault="00121E7B" w:rsidP="001745A4">
            <w:r>
              <w:t xml:space="preserve">2. </w:t>
            </w:r>
          </w:p>
        </w:tc>
        <w:tc>
          <w:tcPr>
            <w:tcW w:w="3935" w:type="dxa"/>
          </w:tcPr>
          <w:p w14:paraId="2CF0D218" w14:textId="75C8BD73" w:rsidR="00121E7B" w:rsidRPr="007B6C7D" w:rsidRDefault="009E6B44" w:rsidP="00993711">
            <w:r>
              <w:t>PaedDr. Antónia Bartošová</w:t>
            </w:r>
          </w:p>
        </w:tc>
        <w:tc>
          <w:tcPr>
            <w:tcW w:w="2427" w:type="dxa"/>
          </w:tcPr>
          <w:p w14:paraId="2DB8BD75" w14:textId="77777777" w:rsidR="00121E7B" w:rsidRPr="007B6C7D" w:rsidRDefault="00121E7B" w:rsidP="001745A4"/>
        </w:tc>
        <w:tc>
          <w:tcPr>
            <w:tcW w:w="2306" w:type="dxa"/>
          </w:tcPr>
          <w:p w14:paraId="23490A12" w14:textId="77777777" w:rsidR="00121E7B" w:rsidRPr="007B6C7D" w:rsidRDefault="00121E7B" w:rsidP="001745A4">
            <w:r>
              <w:t>Gymnázium, Hlinská 29 Žilina</w:t>
            </w:r>
          </w:p>
        </w:tc>
      </w:tr>
      <w:tr w:rsidR="00121E7B" w:rsidRPr="007B6C7D" w14:paraId="4F83E137" w14:textId="77777777" w:rsidTr="0000510A">
        <w:trPr>
          <w:trHeight w:val="337"/>
        </w:trPr>
        <w:tc>
          <w:tcPr>
            <w:tcW w:w="544" w:type="dxa"/>
          </w:tcPr>
          <w:p w14:paraId="538964D3" w14:textId="77777777" w:rsidR="00121E7B" w:rsidRPr="007B6C7D" w:rsidRDefault="00121E7B" w:rsidP="001745A4">
            <w:r>
              <w:t xml:space="preserve">3. </w:t>
            </w:r>
          </w:p>
        </w:tc>
        <w:tc>
          <w:tcPr>
            <w:tcW w:w="3935" w:type="dxa"/>
          </w:tcPr>
          <w:p w14:paraId="58EDE0DF" w14:textId="182E6565" w:rsidR="00121E7B" w:rsidRPr="007B6C7D" w:rsidRDefault="009E6B44" w:rsidP="00993711">
            <w:r>
              <w:t>Mgr. Tatiana Hiková</w:t>
            </w:r>
          </w:p>
        </w:tc>
        <w:tc>
          <w:tcPr>
            <w:tcW w:w="2427" w:type="dxa"/>
          </w:tcPr>
          <w:p w14:paraId="38D8AC45" w14:textId="77777777" w:rsidR="00121E7B" w:rsidRPr="007B6C7D" w:rsidRDefault="00121E7B" w:rsidP="001745A4"/>
        </w:tc>
        <w:tc>
          <w:tcPr>
            <w:tcW w:w="2306" w:type="dxa"/>
          </w:tcPr>
          <w:p w14:paraId="6B55A410" w14:textId="77777777" w:rsidR="00121E7B" w:rsidRPr="007B6C7D" w:rsidRDefault="00121E7B" w:rsidP="001745A4">
            <w:r>
              <w:t>Gymnázium, Hlinská 29 Žilina</w:t>
            </w:r>
          </w:p>
        </w:tc>
      </w:tr>
      <w:tr w:rsidR="00121E7B" w:rsidRPr="007B6C7D" w14:paraId="3CA4D8AD" w14:textId="77777777" w:rsidTr="0000510A">
        <w:trPr>
          <w:trHeight w:val="337"/>
        </w:trPr>
        <w:tc>
          <w:tcPr>
            <w:tcW w:w="544" w:type="dxa"/>
          </w:tcPr>
          <w:p w14:paraId="1163C7EF" w14:textId="77777777" w:rsidR="00121E7B" w:rsidRPr="007B6C7D" w:rsidRDefault="00121E7B" w:rsidP="001745A4">
            <w:r>
              <w:t xml:space="preserve">4. </w:t>
            </w:r>
          </w:p>
        </w:tc>
        <w:tc>
          <w:tcPr>
            <w:tcW w:w="3935" w:type="dxa"/>
          </w:tcPr>
          <w:p w14:paraId="3BF9E435" w14:textId="27371C13" w:rsidR="00121E7B" w:rsidRPr="007B6C7D" w:rsidRDefault="009E6B44" w:rsidP="001745A4">
            <w:r>
              <w:t>Mgr. Helena Krajčovičová</w:t>
            </w:r>
          </w:p>
        </w:tc>
        <w:tc>
          <w:tcPr>
            <w:tcW w:w="2427" w:type="dxa"/>
          </w:tcPr>
          <w:p w14:paraId="7CB48A8F" w14:textId="77777777" w:rsidR="00121E7B" w:rsidRPr="007B6C7D" w:rsidRDefault="00121E7B" w:rsidP="001745A4"/>
        </w:tc>
        <w:tc>
          <w:tcPr>
            <w:tcW w:w="2306" w:type="dxa"/>
          </w:tcPr>
          <w:p w14:paraId="353490D4" w14:textId="77777777" w:rsidR="00121E7B" w:rsidRPr="007B6C7D" w:rsidRDefault="00121E7B" w:rsidP="001745A4">
            <w:r>
              <w:t>Gymnázium, Hlinská 29 Žilina</w:t>
            </w:r>
          </w:p>
        </w:tc>
      </w:tr>
    </w:tbl>
    <w:p w14:paraId="195D5FAF" w14:textId="77777777" w:rsidR="00A14C1A" w:rsidRDefault="00A14C1A" w:rsidP="00297243">
      <w:pPr>
        <w:jc w:val="both"/>
      </w:pPr>
    </w:p>
    <w:p w14:paraId="73A89167" w14:textId="52441819" w:rsidR="00F305BB" w:rsidRDefault="00F305BB" w:rsidP="00297243">
      <w:pPr>
        <w:jc w:val="both"/>
      </w:pPr>
      <w:r>
        <w:t>Meno prizvaných odborníkov/iných účastníkov, ktorí nie</w:t>
      </w:r>
      <w:r w:rsidR="000A30EC">
        <w:t xml:space="preserve"> sú členmi pedagogického klubu </w:t>
      </w:r>
      <w:r>
        <w:t>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3FF87B92" w14:textId="77777777" w:rsidTr="0000510A">
        <w:trPr>
          <w:trHeight w:val="337"/>
        </w:trPr>
        <w:tc>
          <w:tcPr>
            <w:tcW w:w="610" w:type="dxa"/>
          </w:tcPr>
          <w:p w14:paraId="24DF1820" w14:textId="77777777" w:rsidR="0000510A" w:rsidRPr="007B6C7D" w:rsidRDefault="0000510A" w:rsidP="00195BD6">
            <w:r w:rsidRPr="007B6C7D">
              <w:t>č.</w:t>
            </w:r>
          </w:p>
        </w:tc>
        <w:tc>
          <w:tcPr>
            <w:tcW w:w="4680" w:type="dxa"/>
          </w:tcPr>
          <w:p w14:paraId="1DAD5945" w14:textId="77777777" w:rsidR="0000510A" w:rsidRPr="007B6C7D" w:rsidRDefault="0000510A" w:rsidP="00195BD6">
            <w:r w:rsidRPr="007B6C7D">
              <w:t>Meno a priezvisko</w:t>
            </w:r>
          </w:p>
        </w:tc>
        <w:tc>
          <w:tcPr>
            <w:tcW w:w="1726" w:type="dxa"/>
          </w:tcPr>
          <w:p w14:paraId="1E467726" w14:textId="77777777" w:rsidR="0000510A" w:rsidRPr="007B6C7D" w:rsidRDefault="0000510A" w:rsidP="00195BD6">
            <w:r w:rsidRPr="007B6C7D">
              <w:t>Podpis</w:t>
            </w:r>
          </w:p>
        </w:tc>
        <w:tc>
          <w:tcPr>
            <w:tcW w:w="1985" w:type="dxa"/>
          </w:tcPr>
          <w:p w14:paraId="1055A06F" w14:textId="77777777" w:rsidR="0000510A" w:rsidRPr="007B6C7D" w:rsidRDefault="0000510A" w:rsidP="00195BD6">
            <w:r>
              <w:t>Inštitúcia</w:t>
            </w:r>
          </w:p>
        </w:tc>
      </w:tr>
      <w:tr w:rsidR="0000510A" w:rsidRPr="007B6C7D" w14:paraId="71FBAF95" w14:textId="77777777" w:rsidTr="0000510A">
        <w:trPr>
          <w:trHeight w:val="337"/>
        </w:trPr>
        <w:tc>
          <w:tcPr>
            <w:tcW w:w="610" w:type="dxa"/>
          </w:tcPr>
          <w:p w14:paraId="3AA96130" w14:textId="77777777" w:rsidR="0000510A" w:rsidRPr="007B6C7D" w:rsidRDefault="007A2081" w:rsidP="00195BD6">
            <w:r>
              <w:t>1.</w:t>
            </w:r>
          </w:p>
        </w:tc>
        <w:tc>
          <w:tcPr>
            <w:tcW w:w="4680" w:type="dxa"/>
          </w:tcPr>
          <w:p w14:paraId="0F023D6A" w14:textId="77777777" w:rsidR="0000510A" w:rsidRPr="007B6C7D" w:rsidRDefault="0000510A" w:rsidP="007A2081"/>
        </w:tc>
        <w:tc>
          <w:tcPr>
            <w:tcW w:w="1726" w:type="dxa"/>
          </w:tcPr>
          <w:p w14:paraId="63FAD037" w14:textId="77777777" w:rsidR="0000510A" w:rsidRPr="007B6C7D" w:rsidRDefault="0000510A" w:rsidP="00195BD6"/>
        </w:tc>
        <w:tc>
          <w:tcPr>
            <w:tcW w:w="1985" w:type="dxa"/>
          </w:tcPr>
          <w:p w14:paraId="2812BD7A" w14:textId="77777777" w:rsidR="0000510A" w:rsidRPr="007B6C7D" w:rsidRDefault="0000510A" w:rsidP="00195BD6"/>
        </w:tc>
      </w:tr>
    </w:tbl>
    <w:p w14:paraId="72D07D72" w14:textId="77777777" w:rsidR="00F305BB" w:rsidRPr="001C586E" w:rsidRDefault="00F305BB" w:rsidP="001C586E">
      <w:pPr>
        <w:tabs>
          <w:tab w:val="left" w:pos="1114"/>
        </w:tabs>
        <w:rPr>
          <w:rFonts w:ascii="Times New Roman" w:hAnsi="Times New Roman"/>
        </w:rPr>
      </w:pPr>
    </w:p>
    <w:sectPr w:rsidR="00F305BB" w:rsidRPr="001C586E" w:rsidSect="00A14C1A">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FDB9" w14:textId="77777777" w:rsidR="00B94B85" w:rsidRDefault="00B94B85" w:rsidP="00CF35D8">
      <w:pPr>
        <w:spacing w:after="0" w:line="240" w:lineRule="auto"/>
      </w:pPr>
      <w:r>
        <w:separator/>
      </w:r>
    </w:p>
  </w:endnote>
  <w:endnote w:type="continuationSeparator" w:id="0">
    <w:p w14:paraId="735D5332" w14:textId="77777777" w:rsidR="00B94B85" w:rsidRDefault="00B94B85"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738D" w14:textId="77777777" w:rsidR="00B94B85" w:rsidRDefault="00B94B85" w:rsidP="00CF35D8">
      <w:pPr>
        <w:spacing w:after="0" w:line="240" w:lineRule="auto"/>
      </w:pPr>
      <w:r>
        <w:separator/>
      </w:r>
    </w:p>
  </w:footnote>
  <w:footnote w:type="continuationSeparator" w:id="0">
    <w:p w14:paraId="67115F86" w14:textId="77777777" w:rsidR="00B94B85" w:rsidRDefault="00B94B85"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AC3ABB"/>
    <w:multiLevelType w:val="hybridMultilevel"/>
    <w:tmpl w:val="C42C675A"/>
    <w:lvl w:ilvl="0" w:tplc="5FB89FEA">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D23D67"/>
    <w:multiLevelType w:val="hybridMultilevel"/>
    <w:tmpl w:val="B6CC45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CC6274"/>
    <w:multiLevelType w:val="multilevel"/>
    <w:tmpl w:val="AF9EEA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352D9"/>
    <w:multiLevelType w:val="hybridMultilevel"/>
    <w:tmpl w:val="36EC62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E01617"/>
    <w:multiLevelType w:val="multilevel"/>
    <w:tmpl w:val="289A05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D4F83"/>
    <w:multiLevelType w:val="hybridMultilevel"/>
    <w:tmpl w:val="4D6C7B3A"/>
    <w:lvl w:ilvl="0" w:tplc="5FB89FEA">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142ED3"/>
    <w:multiLevelType w:val="hybridMultilevel"/>
    <w:tmpl w:val="0ED4439A"/>
    <w:lvl w:ilvl="0" w:tplc="041B000F">
      <w:start w:val="1"/>
      <w:numFmt w:val="decimal"/>
      <w:lvlText w:val="%1."/>
      <w:lvlJc w:val="left"/>
      <w:pPr>
        <w:ind w:left="720" w:hanging="360"/>
      </w:pPr>
    </w:lvl>
    <w:lvl w:ilvl="1" w:tplc="C280599E">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D66D95"/>
    <w:multiLevelType w:val="hybridMultilevel"/>
    <w:tmpl w:val="7728CB9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6B0F26"/>
    <w:multiLevelType w:val="hybridMultilevel"/>
    <w:tmpl w:val="9D681182"/>
    <w:lvl w:ilvl="0" w:tplc="5FB89FEA">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12C0F"/>
    <w:multiLevelType w:val="hybridMultilevel"/>
    <w:tmpl w:val="5852D64E"/>
    <w:lvl w:ilvl="0" w:tplc="5FB89FEA">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4B72C04"/>
    <w:multiLevelType w:val="hybridMultilevel"/>
    <w:tmpl w:val="AB0C56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6BA67EE"/>
    <w:multiLevelType w:val="hybridMultilevel"/>
    <w:tmpl w:val="E7C03B1A"/>
    <w:lvl w:ilvl="0" w:tplc="FCE6A5D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CEE5E3A"/>
    <w:multiLevelType w:val="hybridMultilevel"/>
    <w:tmpl w:val="3F3EA4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C791FE5"/>
    <w:multiLevelType w:val="hybridMultilevel"/>
    <w:tmpl w:val="033EBB16"/>
    <w:lvl w:ilvl="0" w:tplc="ADAAF8AA">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BBE05A2"/>
    <w:multiLevelType w:val="hybridMultilevel"/>
    <w:tmpl w:val="129AFDD6"/>
    <w:lvl w:ilvl="0" w:tplc="CE2C1758">
      <w:start w:val="2"/>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6"/>
  </w:num>
  <w:num w:numId="4">
    <w:abstractNumId w:val="18"/>
  </w:num>
  <w:num w:numId="5">
    <w:abstractNumId w:val="17"/>
  </w:num>
  <w:num w:numId="6">
    <w:abstractNumId w:val="8"/>
  </w:num>
  <w:num w:numId="7">
    <w:abstractNumId w:val="7"/>
  </w:num>
  <w:num w:numId="8">
    <w:abstractNumId w:val="14"/>
  </w:num>
  <w:num w:numId="9">
    <w:abstractNumId w:val="3"/>
  </w:num>
  <w:num w:numId="10">
    <w:abstractNumId w:val="5"/>
  </w:num>
  <w:num w:numId="11">
    <w:abstractNumId w:val="10"/>
  </w:num>
  <w:num w:numId="12">
    <w:abstractNumId w:val="9"/>
  </w:num>
  <w:num w:numId="13">
    <w:abstractNumId w:val="15"/>
  </w:num>
  <w:num w:numId="14">
    <w:abstractNumId w:val="4"/>
  </w:num>
  <w:num w:numId="15">
    <w:abstractNumId w:val="13"/>
  </w:num>
  <w:num w:numId="16">
    <w:abstractNumId w:val="2"/>
  </w:num>
  <w:num w:numId="17">
    <w:abstractNumId w:val="12"/>
  </w:num>
  <w:num w:numId="18">
    <w:abstractNumId w:val="6"/>
  </w:num>
  <w:num w:numId="19">
    <w:abstractNumId w:val="11"/>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B"/>
    <w:rsid w:val="0000192E"/>
    <w:rsid w:val="00001C10"/>
    <w:rsid w:val="000023EC"/>
    <w:rsid w:val="0000510A"/>
    <w:rsid w:val="00053B89"/>
    <w:rsid w:val="000A30EC"/>
    <w:rsid w:val="000E6FBF"/>
    <w:rsid w:val="000F127B"/>
    <w:rsid w:val="000F4194"/>
    <w:rsid w:val="00110E2A"/>
    <w:rsid w:val="00121E7B"/>
    <w:rsid w:val="00137050"/>
    <w:rsid w:val="00150ED7"/>
    <w:rsid w:val="00151F6C"/>
    <w:rsid w:val="001544C0"/>
    <w:rsid w:val="001620FF"/>
    <w:rsid w:val="00162524"/>
    <w:rsid w:val="00166187"/>
    <w:rsid w:val="001713E6"/>
    <w:rsid w:val="00171E19"/>
    <w:rsid w:val="001745A4"/>
    <w:rsid w:val="00195BD6"/>
    <w:rsid w:val="001A5EA2"/>
    <w:rsid w:val="001A5FB5"/>
    <w:rsid w:val="001B07BD"/>
    <w:rsid w:val="001B69AF"/>
    <w:rsid w:val="001C19D1"/>
    <w:rsid w:val="001C22E0"/>
    <w:rsid w:val="001C586E"/>
    <w:rsid w:val="001D498E"/>
    <w:rsid w:val="001E1A21"/>
    <w:rsid w:val="00203036"/>
    <w:rsid w:val="00204559"/>
    <w:rsid w:val="00207DCC"/>
    <w:rsid w:val="00225CD9"/>
    <w:rsid w:val="002543AF"/>
    <w:rsid w:val="0027087C"/>
    <w:rsid w:val="00274174"/>
    <w:rsid w:val="00276F64"/>
    <w:rsid w:val="00297243"/>
    <w:rsid w:val="002A4890"/>
    <w:rsid w:val="002D7F9B"/>
    <w:rsid w:val="002D7FC6"/>
    <w:rsid w:val="002E3894"/>
    <w:rsid w:val="002E3F1A"/>
    <w:rsid w:val="003205FE"/>
    <w:rsid w:val="003304A9"/>
    <w:rsid w:val="0034733D"/>
    <w:rsid w:val="003700F7"/>
    <w:rsid w:val="00374F0C"/>
    <w:rsid w:val="00385D29"/>
    <w:rsid w:val="003876CE"/>
    <w:rsid w:val="00390E1A"/>
    <w:rsid w:val="00390FFC"/>
    <w:rsid w:val="003E1A92"/>
    <w:rsid w:val="003F10E0"/>
    <w:rsid w:val="004108EF"/>
    <w:rsid w:val="00423CC3"/>
    <w:rsid w:val="004319A4"/>
    <w:rsid w:val="004422AD"/>
    <w:rsid w:val="00446402"/>
    <w:rsid w:val="00446C58"/>
    <w:rsid w:val="00452814"/>
    <w:rsid w:val="004631AB"/>
    <w:rsid w:val="00472C41"/>
    <w:rsid w:val="0048155C"/>
    <w:rsid w:val="004C05D7"/>
    <w:rsid w:val="004D0A96"/>
    <w:rsid w:val="004F368A"/>
    <w:rsid w:val="0050656D"/>
    <w:rsid w:val="00507481"/>
    <w:rsid w:val="00507CF5"/>
    <w:rsid w:val="00510D54"/>
    <w:rsid w:val="005255F2"/>
    <w:rsid w:val="00534B5D"/>
    <w:rsid w:val="005361EC"/>
    <w:rsid w:val="00541786"/>
    <w:rsid w:val="0055263C"/>
    <w:rsid w:val="00583AF0"/>
    <w:rsid w:val="0058712F"/>
    <w:rsid w:val="00592E27"/>
    <w:rsid w:val="005A6536"/>
    <w:rsid w:val="005A6AAC"/>
    <w:rsid w:val="005A7883"/>
    <w:rsid w:val="005C05F0"/>
    <w:rsid w:val="005D1EE8"/>
    <w:rsid w:val="005D606E"/>
    <w:rsid w:val="005D7910"/>
    <w:rsid w:val="005F2F5E"/>
    <w:rsid w:val="005F64D5"/>
    <w:rsid w:val="00636BE2"/>
    <w:rsid w:val="006377DA"/>
    <w:rsid w:val="00654780"/>
    <w:rsid w:val="006723FA"/>
    <w:rsid w:val="006A3977"/>
    <w:rsid w:val="006B6CBE"/>
    <w:rsid w:val="006E10E3"/>
    <w:rsid w:val="006E77C5"/>
    <w:rsid w:val="00703011"/>
    <w:rsid w:val="00731428"/>
    <w:rsid w:val="00750B44"/>
    <w:rsid w:val="007655C9"/>
    <w:rsid w:val="00766F80"/>
    <w:rsid w:val="00783914"/>
    <w:rsid w:val="007933E8"/>
    <w:rsid w:val="007A2081"/>
    <w:rsid w:val="007A30C5"/>
    <w:rsid w:val="007A5170"/>
    <w:rsid w:val="007A6CFA"/>
    <w:rsid w:val="007B6C7D"/>
    <w:rsid w:val="007C2B16"/>
    <w:rsid w:val="007F3945"/>
    <w:rsid w:val="00803A01"/>
    <w:rsid w:val="008058B8"/>
    <w:rsid w:val="0086051C"/>
    <w:rsid w:val="00863614"/>
    <w:rsid w:val="008721DB"/>
    <w:rsid w:val="008C3B1D"/>
    <w:rsid w:val="008C3C41"/>
    <w:rsid w:val="008D1EE2"/>
    <w:rsid w:val="008D1FBA"/>
    <w:rsid w:val="008D3F87"/>
    <w:rsid w:val="008D6B64"/>
    <w:rsid w:val="008E0640"/>
    <w:rsid w:val="008E42F3"/>
    <w:rsid w:val="0091100F"/>
    <w:rsid w:val="00950DCC"/>
    <w:rsid w:val="00961143"/>
    <w:rsid w:val="009817F2"/>
    <w:rsid w:val="00993711"/>
    <w:rsid w:val="009C3018"/>
    <w:rsid w:val="009C47DD"/>
    <w:rsid w:val="009E6B44"/>
    <w:rsid w:val="009F4F76"/>
    <w:rsid w:val="00A01FC2"/>
    <w:rsid w:val="00A11955"/>
    <w:rsid w:val="00A14C1A"/>
    <w:rsid w:val="00A27CBE"/>
    <w:rsid w:val="00A47DB9"/>
    <w:rsid w:val="00A71E3A"/>
    <w:rsid w:val="00A81A71"/>
    <w:rsid w:val="00A9043F"/>
    <w:rsid w:val="00AA01F3"/>
    <w:rsid w:val="00AB111C"/>
    <w:rsid w:val="00AB6AF1"/>
    <w:rsid w:val="00AC3BDB"/>
    <w:rsid w:val="00AC7B1A"/>
    <w:rsid w:val="00AD0F25"/>
    <w:rsid w:val="00AD4974"/>
    <w:rsid w:val="00AF5989"/>
    <w:rsid w:val="00B058E9"/>
    <w:rsid w:val="00B30271"/>
    <w:rsid w:val="00B36377"/>
    <w:rsid w:val="00B440DB"/>
    <w:rsid w:val="00B45F59"/>
    <w:rsid w:val="00B5326A"/>
    <w:rsid w:val="00B57437"/>
    <w:rsid w:val="00B633DE"/>
    <w:rsid w:val="00B71530"/>
    <w:rsid w:val="00B76EAE"/>
    <w:rsid w:val="00B94B85"/>
    <w:rsid w:val="00BB5601"/>
    <w:rsid w:val="00BD60E8"/>
    <w:rsid w:val="00BF2F35"/>
    <w:rsid w:val="00BF4683"/>
    <w:rsid w:val="00BF4792"/>
    <w:rsid w:val="00C01FB2"/>
    <w:rsid w:val="00C04EB5"/>
    <w:rsid w:val="00C065E1"/>
    <w:rsid w:val="00C665D2"/>
    <w:rsid w:val="00C73CDD"/>
    <w:rsid w:val="00C87378"/>
    <w:rsid w:val="00CA0B4D"/>
    <w:rsid w:val="00CA771E"/>
    <w:rsid w:val="00CC76D6"/>
    <w:rsid w:val="00CD6F7B"/>
    <w:rsid w:val="00CD7D64"/>
    <w:rsid w:val="00CF35D8"/>
    <w:rsid w:val="00CF4642"/>
    <w:rsid w:val="00D0796E"/>
    <w:rsid w:val="00D1413C"/>
    <w:rsid w:val="00D357AF"/>
    <w:rsid w:val="00D55DA4"/>
    <w:rsid w:val="00D5619C"/>
    <w:rsid w:val="00D57DD7"/>
    <w:rsid w:val="00D62476"/>
    <w:rsid w:val="00D94D4C"/>
    <w:rsid w:val="00DA6ABC"/>
    <w:rsid w:val="00DD1AA4"/>
    <w:rsid w:val="00DD4269"/>
    <w:rsid w:val="00DD5AC8"/>
    <w:rsid w:val="00DF1627"/>
    <w:rsid w:val="00E019A0"/>
    <w:rsid w:val="00E20FA8"/>
    <w:rsid w:val="00E36C97"/>
    <w:rsid w:val="00E376F0"/>
    <w:rsid w:val="00E52878"/>
    <w:rsid w:val="00E646EC"/>
    <w:rsid w:val="00E926D8"/>
    <w:rsid w:val="00EA04AE"/>
    <w:rsid w:val="00EB6F41"/>
    <w:rsid w:val="00EC5730"/>
    <w:rsid w:val="00ED12D4"/>
    <w:rsid w:val="00ED50F9"/>
    <w:rsid w:val="00F14AD7"/>
    <w:rsid w:val="00F2218E"/>
    <w:rsid w:val="00F305BB"/>
    <w:rsid w:val="00F34969"/>
    <w:rsid w:val="00F36E61"/>
    <w:rsid w:val="00F61779"/>
    <w:rsid w:val="00FB5A85"/>
    <w:rsid w:val="00FC0C2B"/>
    <w:rsid w:val="00FD3420"/>
    <w:rsid w:val="00FE050F"/>
    <w:rsid w:val="00FE30D6"/>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AE864"/>
  <w15:docId w15:val="{48D8B22B-BBD0-4989-B2CF-40BC2065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2F"/>
    <w:pPr>
      <w:spacing w:after="200" w:line="276" w:lineRule="auto"/>
    </w:pPr>
    <w:rPr>
      <w:sz w:val="22"/>
      <w:szCs w:val="22"/>
      <w:lang w:eastAsia="en-US"/>
    </w:rPr>
  </w:style>
  <w:style w:type="paragraph" w:styleId="Heading1">
    <w:name w:val="heading 1"/>
    <w:aliases w:val="Chapter"/>
    <w:basedOn w:val="Normal"/>
    <w:next w:val="Normal"/>
    <w:link w:val="Heading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link w:val="Heading1"/>
    <w:uiPriority w:val="99"/>
    <w:locked/>
    <w:rsid w:val="00D0796E"/>
    <w:rPr>
      <w:rFonts w:ascii="Arial" w:hAnsi="Arial" w:cs="Arial"/>
      <w:b/>
      <w:bCs/>
      <w:kern w:val="32"/>
      <w:sz w:val="32"/>
      <w:szCs w:val="32"/>
      <w:lang w:val="cs-CZ" w:eastAsia="cs-CZ"/>
    </w:rPr>
  </w:style>
  <w:style w:type="paragraph" w:styleId="BalloonText">
    <w:name w:val="Balloon Text"/>
    <w:basedOn w:val="Normal"/>
    <w:link w:val="BalloonTextChar"/>
    <w:uiPriority w:val="99"/>
    <w:semiHidden/>
    <w:rsid w:val="00B440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40DB"/>
    <w:rPr>
      <w:rFonts w:ascii="Tahoma" w:hAnsi="Tahoma" w:cs="Tahoma"/>
      <w:sz w:val="16"/>
      <w:szCs w:val="16"/>
    </w:rPr>
  </w:style>
  <w:style w:type="table" w:styleId="TableGrid">
    <w:name w:val="Table Grid"/>
    <w:basedOn w:val="TableNormal"/>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FootnoteText">
    <w:name w:val="footnote text"/>
    <w:basedOn w:val="Normal"/>
    <w:link w:val="FootnoteTextChar"/>
    <w:uiPriority w:val="99"/>
    <w:semiHidden/>
    <w:rsid w:val="00CF35D8"/>
    <w:pPr>
      <w:spacing w:after="0" w:line="240" w:lineRule="auto"/>
    </w:pPr>
    <w:rPr>
      <w:sz w:val="20"/>
      <w:szCs w:val="20"/>
    </w:rPr>
  </w:style>
  <w:style w:type="character" w:customStyle="1" w:styleId="FootnoteTextChar">
    <w:name w:val="Footnote Text Char"/>
    <w:link w:val="FootnoteText"/>
    <w:uiPriority w:val="99"/>
    <w:semiHidden/>
    <w:locked/>
    <w:rsid w:val="00CF35D8"/>
    <w:rPr>
      <w:rFonts w:cs="Times New Roman"/>
      <w:sz w:val="20"/>
      <w:szCs w:val="20"/>
    </w:rPr>
  </w:style>
  <w:style w:type="character" w:styleId="FootnoteReference">
    <w:name w:val="footnote reference"/>
    <w:uiPriority w:val="99"/>
    <w:semiHidden/>
    <w:rsid w:val="00CF35D8"/>
    <w:rPr>
      <w:rFonts w:cs="Times New Roman"/>
      <w:vertAlign w:val="superscript"/>
    </w:rPr>
  </w:style>
  <w:style w:type="paragraph" w:styleId="ListParagraph">
    <w:name w:val="List Paragraph"/>
    <w:basedOn w:val="Normal"/>
    <w:uiPriority w:val="99"/>
    <w:qFormat/>
    <w:rsid w:val="00BF2F35"/>
    <w:pPr>
      <w:ind w:left="720"/>
      <w:contextualSpacing/>
    </w:pPr>
  </w:style>
  <w:style w:type="paragraph" w:customStyle="1" w:styleId="CharCharCharChar">
    <w:name w:val="Char Char Char Char"/>
    <w:basedOn w:val="Normal"/>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CommentReference">
    <w:name w:val="annotation reference"/>
    <w:uiPriority w:val="99"/>
    <w:semiHidden/>
    <w:rsid w:val="00AF5989"/>
    <w:rPr>
      <w:rFonts w:cs="Times New Roman"/>
      <w:sz w:val="16"/>
      <w:szCs w:val="16"/>
    </w:rPr>
  </w:style>
  <w:style w:type="paragraph" w:styleId="CommentText">
    <w:name w:val="annotation text"/>
    <w:basedOn w:val="Normal"/>
    <w:link w:val="CommentTextChar"/>
    <w:uiPriority w:val="99"/>
    <w:semiHidden/>
    <w:rsid w:val="00AF5989"/>
    <w:pPr>
      <w:spacing w:line="240" w:lineRule="auto"/>
    </w:pPr>
    <w:rPr>
      <w:sz w:val="20"/>
      <w:szCs w:val="20"/>
    </w:rPr>
  </w:style>
  <w:style w:type="character" w:customStyle="1" w:styleId="CommentTextChar">
    <w:name w:val="Comment Text Char"/>
    <w:link w:val="CommentText"/>
    <w:uiPriority w:val="99"/>
    <w:semiHidden/>
    <w:locked/>
    <w:rsid w:val="00AF5989"/>
    <w:rPr>
      <w:rFonts w:cs="Times New Roman"/>
      <w:sz w:val="20"/>
      <w:szCs w:val="20"/>
    </w:rPr>
  </w:style>
  <w:style w:type="paragraph" w:styleId="CommentSubject">
    <w:name w:val="annotation subject"/>
    <w:basedOn w:val="CommentText"/>
    <w:next w:val="CommentText"/>
    <w:link w:val="CommentSubjectChar"/>
    <w:uiPriority w:val="99"/>
    <w:semiHidden/>
    <w:rsid w:val="00AF5989"/>
    <w:rPr>
      <w:b/>
      <w:bCs/>
    </w:rPr>
  </w:style>
  <w:style w:type="character" w:customStyle="1" w:styleId="CommentSubjectChar">
    <w:name w:val="Comment Subject Char"/>
    <w:link w:val="CommentSubject"/>
    <w:uiPriority w:val="99"/>
    <w:semiHidden/>
    <w:locked/>
    <w:rsid w:val="00AF5989"/>
    <w:rPr>
      <w:rFonts w:cs="Times New Roman"/>
      <w:b/>
      <w:bCs/>
      <w:sz w:val="20"/>
      <w:szCs w:val="20"/>
    </w:rPr>
  </w:style>
  <w:style w:type="character" w:styleId="Hyperlink">
    <w:name w:val="Hyperlink"/>
    <w:basedOn w:val="DefaultParagraphFont"/>
    <w:uiPriority w:val="99"/>
    <w:unhideWhenUsed/>
    <w:rsid w:val="00276F64"/>
    <w:rPr>
      <w:color w:val="0000FF" w:themeColor="hyperlink"/>
      <w:u w:val="single"/>
    </w:rPr>
  </w:style>
  <w:style w:type="paragraph" w:customStyle="1" w:styleId="Default">
    <w:name w:val="Default"/>
    <w:rsid w:val="005D606E"/>
    <w:pPr>
      <w:autoSpaceDE w:val="0"/>
      <w:autoSpaceDN w:val="0"/>
      <w:adjustRightInd w:val="0"/>
    </w:pPr>
    <w:rPr>
      <w:rFonts w:ascii="Times New Roman" w:eastAsiaTheme="minorHAnsi" w:hAnsi="Times New Roman"/>
      <w:color w:val="000000"/>
      <w:sz w:val="24"/>
      <w:szCs w:val="24"/>
      <w:lang w:eastAsia="en-US"/>
    </w:rPr>
  </w:style>
  <w:style w:type="character" w:styleId="UnresolvedMention">
    <w:name w:val="Unresolved Mention"/>
    <w:basedOn w:val="DefaultParagraphFont"/>
    <w:uiPriority w:val="99"/>
    <w:semiHidden/>
    <w:unhideWhenUsed/>
    <w:rsid w:val="00E20FA8"/>
    <w:rPr>
      <w:color w:val="605E5C"/>
      <w:shd w:val="clear" w:color="auto" w:fill="E1DFDD"/>
    </w:rPr>
  </w:style>
  <w:style w:type="paragraph" w:styleId="NoSpacing">
    <w:name w:val="No Spacing"/>
    <w:uiPriority w:val="1"/>
    <w:qFormat/>
    <w:rsid w:val="00FC0C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484">
      <w:bodyDiv w:val="1"/>
      <w:marLeft w:val="0"/>
      <w:marRight w:val="0"/>
      <w:marTop w:val="0"/>
      <w:marBottom w:val="0"/>
      <w:divBdr>
        <w:top w:val="none" w:sz="0" w:space="0" w:color="auto"/>
        <w:left w:val="none" w:sz="0" w:space="0" w:color="auto"/>
        <w:bottom w:val="none" w:sz="0" w:space="0" w:color="auto"/>
        <w:right w:val="none" w:sz="0" w:space="0" w:color="auto"/>
      </w:divBdr>
    </w:div>
    <w:div w:id="798499677">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854A-BFB1-4EDD-A858-9084506B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724</Words>
  <Characters>4132</Characters>
  <Application>Microsoft Office Word</Application>
  <DocSecurity>0</DocSecurity>
  <Lines>34</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Feková Eva</dc:creator>
  <cp:lastModifiedBy>cloudconvert_5</cp:lastModifiedBy>
  <cp:revision>1</cp:revision>
  <cp:lastPrinted>2021-12-20T10:49:00Z</cp:lastPrinted>
  <dcterms:created xsi:type="dcterms:W3CDTF">2021-11-29T15:26:00Z</dcterms:created>
  <dcterms:modified xsi:type="dcterms:W3CDTF">2023-03-01T02:40:00Z</dcterms:modified>
</cp:coreProperties>
</file>