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5C76E1E3" w:rsidR="00F305BB" w:rsidRPr="007B6C7D" w:rsidRDefault="00B235BF" w:rsidP="00C143A9">
            <w:pPr>
              <w:tabs>
                <w:tab w:val="left" w:pos="4007"/>
              </w:tabs>
              <w:spacing w:after="0" w:line="240" w:lineRule="auto"/>
            </w:pPr>
            <w:r>
              <w:t>26</w:t>
            </w:r>
            <w:r w:rsidR="006A749F">
              <w:t>.0</w:t>
            </w:r>
            <w:r w:rsidR="00F86A14">
              <w:t>4</w:t>
            </w:r>
            <w:r w:rsidR="006A749F">
              <w:t>.2021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Mgr.Tatiana</w:t>
            </w:r>
            <w:proofErr w:type="spellEnd"/>
            <w:r>
              <w:t xml:space="preserve">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7B6C7D" w:rsidRDefault="00396902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52876C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F22192A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B19900" w14:textId="7E8C8CC3" w:rsidR="00932724" w:rsidRDefault="00E44A94" w:rsidP="009327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0776FF">
              <w:rPr>
                <w:rFonts w:ascii="Times New Roman" w:hAnsi="Times New Roman"/>
                <w:color w:val="000000"/>
                <w:lang w:eastAsia="sk-SK"/>
              </w:rPr>
              <w:t>Vyhodnotenie projektu „</w:t>
            </w:r>
            <w:r w:rsidR="00B235BF">
              <w:rPr>
                <w:rFonts w:ascii="Times New Roman" w:hAnsi="Times New Roman"/>
                <w:color w:val="000000"/>
                <w:lang w:eastAsia="sk-SK"/>
              </w:rPr>
              <w:t>Obraz plný matematických funkcií</w:t>
            </w:r>
            <w:r w:rsidR="000776FF">
              <w:rPr>
                <w:rFonts w:ascii="Times New Roman" w:hAnsi="Times New Roman"/>
                <w:color w:val="000000"/>
                <w:lang w:eastAsia="sk-SK"/>
              </w:rPr>
              <w:t>“</w:t>
            </w:r>
          </w:p>
          <w:p w14:paraId="5A2C65C7" w14:textId="2F477609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60603C" w14:textId="097507F5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69BEF0FB" w14:textId="5AF6E7FD" w:rsidR="00791B02" w:rsidRDefault="00791B02" w:rsidP="00791B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146C8C" w14:textId="77777777" w:rsidR="00E617FC" w:rsidRPr="00E617FC" w:rsidRDefault="00791B02" w:rsidP="00E617FC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 w:rsidRPr="00117454">
              <w:rPr>
                <w:color w:val="000000"/>
              </w:rPr>
              <w:t xml:space="preserve">Vyhodnotenie a analýza projektovej úlohy členmi pedagogického klubu. </w:t>
            </w:r>
          </w:p>
          <w:p w14:paraId="4D2EBE1C" w14:textId="387AD399" w:rsidR="00791B02" w:rsidRPr="00791B02" w:rsidRDefault="00791B02" w:rsidP="00E617FC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 w:rsidRPr="00117454">
              <w:rPr>
                <w:color w:val="000000"/>
              </w:rPr>
              <w:t>Formulácia záverov, návrhy opatrení a zmien pre ďalšiu prácu so žiakmi.</w:t>
            </w:r>
          </w:p>
          <w:p w14:paraId="1BDC4B10" w14:textId="1E5D1878" w:rsidR="00B42A91" w:rsidRPr="00300E6C" w:rsidRDefault="00B42A91" w:rsidP="00B42A91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00E6C">
              <w:rPr>
                <w:color w:val="000000"/>
                <w:sz w:val="22"/>
                <w:szCs w:val="22"/>
              </w:rPr>
              <w:t xml:space="preserve">Formulácia záverov – zhodnotenie chýb, vyzdvihnutie najlepších prác a ich odmenenie. Zrealizovať prezentáciu najlepších prác  </w:t>
            </w:r>
          </w:p>
          <w:p w14:paraId="67FCC4F4" w14:textId="5DB07D4C" w:rsidR="006A749F" w:rsidRPr="006A749F" w:rsidRDefault="006A749F" w:rsidP="00E617F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F305BB" w:rsidRPr="007B6C7D" w14:paraId="3A91FB30" w14:textId="77777777" w:rsidTr="00527801">
        <w:trPr>
          <w:trHeight w:val="1700"/>
        </w:trPr>
        <w:tc>
          <w:tcPr>
            <w:tcW w:w="9212" w:type="dxa"/>
          </w:tcPr>
          <w:p w14:paraId="510C99F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7A7FF3" w14:textId="7A1A1369" w:rsidR="00F305BB" w:rsidRPr="00300E6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5678992" w14:textId="77777777" w:rsidR="00300E6C" w:rsidRPr="007B6C7D" w:rsidRDefault="00300E6C" w:rsidP="00300E6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7F6BC7" w14:textId="77777777" w:rsidR="00E617FC" w:rsidRDefault="00300E6C" w:rsidP="00300E6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00E6C">
              <w:rPr>
                <w:sz w:val="22"/>
                <w:szCs w:val="22"/>
              </w:rPr>
              <w:t xml:space="preserve">Členovia klubu </w:t>
            </w:r>
            <w:r w:rsidR="00E617FC">
              <w:rPr>
                <w:sz w:val="22"/>
                <w:szCs w:val="22"/>
              </w:rPr>
              <w:t xml:space="preserve">zadanie projektovej úlohy ako zrozumiteľné pre žiakov, úlohy boli vhodne formulované. Pre úspešnú realizáciu boli žiakom poskytnuté konzultácie, ktorú boli zamerané najmä na lepšie zvládnutie </w:t>
            </w:r>
            <w:proofErr w:type="spellStart"/>
            <w:r w:rsidR="00E617FC">
              <w:rPr>
                <w:sz w:val="22"/>
                <w:szCs w:val="22"/>
              </w:rPr>
              <w:t>sofvéru</w:t>
            </w:r>
            <w:proofErr w:type="spellEnd"/>
            <w:r w:rsidR="00E617FC">
              <w:rPr>
                <w:sz w:val="22"/>
                <w:szCs w:val="22"/>
              </w:rPr>
              <w:t xml:space="preserve"> </w:t>
            </w:r>
            <w:proofErr w:type="spellStart"/>
            <w:r w:rsidR="00E617FC">
              <w:rPr>
                <w:sz w:val="22"/>
                <w:szCs w:val="22"/>
              </w:rPr>
              <w:t>Geogebra</w:t>
            </w:r>
            <w:proofErr w:type="spellEnd"/>
            <w:r w:rsidR="00E617FC">
              <w:rPr>
                <w:sz w:val="22"/>
                <w:szCs w:val="22"/>
              </w:rPr>
              <w:t xml:space="preserve">, ktorý umožňuje dynamické zmeny grafov. Do budúcnosti učitelia </w:t>
            </w:r>
            <w:proofErr w:type="spellStart"/>
            <w:r w:rsidR="00E617FC">
              <w:rPr>
                <w:sz w:val="22"/>
                <w:szCs w:val="22"/>
              </w:rPr>
              <w:t>doporučili</w:t>
            </w:r>
            <w:proofErr w:type="spellEnd"/>
            <w:r w:rsidR="00E617FC">
              <w:rPr>
                <w:sz w:val="22"/>
                <w:szCs w:val="22"/>
              </w:rPr>
              <w:t xml:space="preserve"> spoluprácu v predmete INF.</w:t>
            </w:r>
          </w:p>
          <w:p w14:paraId="00118117" w14:textId="0E86D171" w:rsidR="00527801" w:rsidRPr="00300E6C" w:rsidRDefault="00E617FC" w:rsidP="00E617F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Učitelia </w:t>
            </w:r>
            <w:r w:rsidR="00300E6C" w:rsidRPr="00300E6C">
              <w:rPr>
                <w:sz w:val="22"/>
                <w:szCs w:val="22"/>
              </w:rPr>
              <w:t xml:space="preserve">vyhodnotili najlepšie práce, všímali si originalitu spracovania. Zhrnuli najčastejšie chyby a dohodli sa na spôsobe prenosu informácií ku žiakom. </w:t>
            </w:r>
            <w:r>
              <w:rPr>
                <w:sz w:val="22"/>
                <w:szCs w:val="22"/>
              </w:rPr>
              <w:t xml:space="preserve">Potvrdili sa očakávania, že uspeli žiaci, ktorí majú problémy v matematike. </w:t>
            </w:r>
            <w:proofErr w:type="spellStart"/>
            <w:r>
              <w:rPr>
                <w:sz w:val="22"/>
                <w:szCs w:val="22"/>
              </w:rPr>
              <w:t>Doporučili</w:t>
            </w:r>
            <w:proofErr w:type="spellEnd"/>
            <w:r>
              <w:rPr>
                <w:sz w:val="22"/>
                <w:szCs w:val="22"/>
              </w:rPr>
              <w:t xml:space="preserve"> projektovú úlohu zopakovať aj v </w:t>
            </w:r>
            <w:proofErr w:type="spellStart"/>
            <w:r>
              <w:rPr>
                <w:sz w:val="22"/>
                <w:szCs w:val="22"/>
              </w:rPr>
              <w:t>šk.roku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p w14:paraId="746CE3E6" w14:textId="77777777" w:rsidR="00F75E0F" w:rsidRDefault="00F75E0F" w:rsidP="00B440DB">
      <w:pPr>
        <w:tabs>
          <w:tab w:val="left" w:pos="1114"/>
        </w:tabs>
      </w:pPr>
    </w:p>
    <w:p w14:paraId="106FE58B" w14:textId="77777777" w:rsidR="00F75E0F" w:rsidRDefault="00F75E0F" w:rsidP="00B440DB">
      <w:pPr>
        <w:tabs>
          <w:tab w:val="left" w:pos="1114"/>
        </w:tabs>
      </w:pPr>
    </w:p>
    <w:p w14:paraId="2FC5CA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7B6C7D"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0DACF012" w:rsidR="00F305BB" w:rsidRPr="007B6C7D" w:rsidRDefault="00B235BF" w:rsidP="00AA6E8A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6A749F">
              <w:t>.0</w:t>
            </w:r>
            <w:r w:rsidR="00F86A14">
              <w:t>4</w:t>
            </w:r>
            <w:r w:rsidR="006A749F">
              <w:t>.2021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00C47A59" w:rsidR="00F305BB" w:rsidRPr="007B6C7D" w:rsidRDefault="00B235BF" w:rsidP="00AA6E8A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6A749F">
              <w:t>.0</w:t>
            </w:r>
            <w:r w:rsidR="00F86A14">
              <w:t>4</w:t>
            </w:r>
            <w:r w:rsidR="006A749F">
              <w:t>.2021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EEDD21B" w14:textId="77777777" w:rsidR="00F305BB" w:rsidRDefault="00F305BB" w:rsidP="00B440DB">
      <w:pPr>
        <w:tabs>
          <w:tab w:val="left" w:pos="1114"/>
        </w:tabs>
      </w:pPr>
    </w:p>
    <w:p w14:paraId="34A24C6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15A936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D53A1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122919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6385D1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B592D20" w14:textId="77777777" w:rsidR="001620FF" w:rsidRDefault="001620FF" w:rsidP="00D0796E">
      <w:pPr>
        <w:rPr>
          <w:rFonts w:ascii="Times New Roman" w:hAnsi="Times New Roman"/>
        </w:rPr>
      </w:pPr>
    </w:p>
    <w:p w14:paraId="0725192E" w14:textId="77777777" w:rsidR="001620FF" w:rsidRDefault="001620FF" w:rsidP="00D0796E">
      <w:pPr>
        <w:rPr>
          <w:rFonts w:ascii="Times New Roman" w:hAnsi="Times New Roman"/>
        </w:rPr>
      </w:pPr>
    </w:p>
    <w:p w14:paraId="3543AEC3" w14:textId="77777777" w:rsidR="001620FF" w:rsidRDefault="001620FF" w:rsidP="00D0796E">
      <w:pPr>
        <w:rPr>
          <w:rFonts w:ascii="Times New Roman" w:hAnsi="Times New Roman"/>
        </w:rPr>
      </w:pPr>
    </w:p>
    <w:p w14:paraId="00943966" w14:textId="62047234" w:rsidR="00B42A91" w:rsidRDefault="00B42A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8A48B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</w:t>
      </w:r>
      <w:proofErr w:type="spellStart"/>
      <w:r w:rsidR="00527801">
        <w:t>Hlinská</w:t>
      </w:r>
      <w:proofErr w:type="spellEnd"/>
      <w:r w:rsidR="00527801">
        <w:t xml:space="preserve"> 29, Žilina </w:t>
      </w:r>
    </w:p>
    <w:p w14:paraId="206FF324" w14:textId="0C936424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B10E43">
        <w:t>2</w:t>
      </w:r>
      <w:r w:rsidR="00F83DC0">
        <w:t>6</w:t>
      </w:r>
      <w:r w:rsidR="00593BE7">
        <w:t>.</w:t>
      </w:r>
      <w:r w:rsidR="00DC2B2B">
        <w:t>0</w:t>
      </w:r>
      <w:r w:rsidR="00F83DC0">
        <w:t>4</w:t>
      </w:r>
      <w:r w:rsidR="00593BE7">
        <w:t>.202</w:t>
      </w:r>
      <w:r w:rsidR="00DC2B2B">
        <w:t>1</w:t>
      </w:r>
    </w:p>
    <w:p w14:paraId="01CF7C55" w14:textId="73DDFA41"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</w:t>
      </w:r>
      <w:r w:rsidR="009E0C0E">
        <w:t>4</w:t>
      </w:r>
      <w:r w:rsidR="00527801">
        <w:t>:00 hod</w:t>
      </w:r>
      <w:r w:rsidR="00527801">
        <w:tab/>
        <w:t>do 1</w:t>
      </w:r>
      <w:r w:rsidR="009E0C0E">
        <w:t>7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77777777" w:rsidR="0000510A" w:rsidRPr="007B6C7D" w:rsidRDefault="00FF46EE" w:rsidP="00A42882">
            <w:pPr>
              <w:spacing w:after="0" w:line="360" w:lineRule="auto"/>
            </w:pPr>
            <w:r>
              <w:t>PN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776FF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2F3194"/>
    <w:rsid w:val="00300E6C"/>
    <w:rsid w:val="0034733D"/>
    <w:rsid w:val="003635F7"/>
    <w:rsid w:val="003700F7"/>
    <w:rsid w:val="00390FFC"/>
    <w:rsid w:val="00396902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A749F"/>
    <w:rsid w:val="006B6CBE"/>
    <w:rsid w:val="006E77C5"/>
    <w:rsid w:val="006F1C6F"/>
    <w:rsid w:val="00716A03"/>
    <w:rsid w:val="00791B02"/>
    <w:rsid w:val="007A5170"/>
    <w:rsid w:val="007A6CFA"/>
    <w:rsid w:val="007B6C7D"/>
    <w:rsid w:val="008058B8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81AE4"/>
    <w:rsid w:val="00A9043F"/>
    <w:rsid w:val="00AA6E8A"/>
    <w:rsid w:val="00AB111C"/>
    <w:rsid w:val="00AD6CDD"/>
    <w:rsid w:val="00AF5989"/>
    <w:rsid w:val="00B10E43"/>
    <w:rsid w:val="00B235BF"/>
    <w:rsid w:val="00B40318"/>
    <w:rsid w:val="00B42A91"/>
    <w:rsid w:val="00B440DB"/>
    <w:rsid w:val="00B71530"/>
    <w:rsid w:val="00BB5601"/>
    <w:rsid w:val="00BF2F35"/>
    <w:rsid w:val="00BF4683"/>
    <w:rsid w:val="00BF4792"/>
    <w:rsid w:val="00C065E1"/>
    <w:rsid w:val="00C143A9"/>
    <w:rsid w:val="00CA0B4D"/>
    <w:rsid w:val="00CA771E"/>
    <w:rsid w:val="00CD7D64"/>
    <w:rsid w:val="00CF35D8"/>
    <w:rsid w:val="00D0796E"/>
    <w:rsid w:val="00D5619C"/>
    <w:rsid w:val="00DA6ABC"/>
    <w:rsid w:val="00DC2B2B"/>
    <w:rsid w:val="00DD1AA4"/>
    <w:rsid w:val="00DF3D67"/>
    <w:rsid w:val="00E07001"/>
    <w:rsid w:val="00E36C97"/>
    <w:rsid w:val="00E44A94"/>
    <w:rsid w:val="00E617FC"/>
    <w:rsid w:val="00E926D8"/>
    <w:rsid w:val="00EC5730"/>
    <w:rsid w:val="00F305BB"/>
    <w:rsid w:val="00F36E61"/>
    <w:rsid w:val="00F61779"/>
    <w:rsid w:val="00F75E0F"/>
    <w:rsid w:val="00F83DC0"/>
    <w:rsid w:val="00F86A14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5</cp:revision>
  <cp:lastPrinted>2021-05-03T13:26:00Z</cp:lastPrinted>
  <dcterms:created xsi:type="dcterms:W3CDTF">2021-04-30T15:36:00Z</dcterms:created>
  <dcterms:modified xsi:type="dcterms:W3CDTF">2021-05-03T14:22:00Z</dcterms:modified>
</cp:coreProperties>
</file>