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1ED" w:rsidRDefault="005B2DC4">
      <w:r>
        <w:rPr>
          <w:noProof/>
        </w:rPr>
        <w:drawing>
          <wp:inline distT="0" distB="0" distL="0" distR="0">
            <wp:extent cx="5753100" cy="723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53100" cy="723900"/>
                    </a:xfrm>
                    <a:prstGeom prst="rect">
                      <a:avLst/>
                    </a:prstGeom>
                    <a:ln/>
                  </pic:spPr>
                </pic:pic>
              </a:graphicData>
            </a:graphic>
          </wp:inline>
        </w:drawing>
      </w:r>
    </w:p>
    <w:p w:rsidR="001C11ED" w:rsidRDefault="001C11ED">
      <w:pPr>
        <w:jc w:val="center"/>
        <w:rPr>
          <w:rFonts w:ascii="Times New Roman" w:eastAsia="Times New Roman" w:hAnsi="Times New Roman" w:cs="Times New Roman"/>
          <w:sz w:val="24"/>
          <w:szCs w:val="24"/>
        </w:rPr>
      </w:pPr>
    </w:p>
    <w:p w:rsidR="001C11ED" w:rsidRDefault="005B2DC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Správa o činnosti pedagogického klubu </w:t>
      </w:r>
    </w:p>
    <w:p w:rsidR="001C11ED" w:rsidRDefault="001C11ED">
      <w:pPr>
        <w:jc w:val="center"/>
        <w:rPr>
          <w:rFonts w:ascii="Times New Roman" w:eastAsia="Times New Roman" w:hAnsi="Times New Roman" w:cs="Times New Roman"/>
          <w:sz w:val="24"/>
          <w:szCs w:val="24"/>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41"/>
        <w:gridCol w:w="4521"/>
      </w:tblGrid>
      <w:tr w:rsidR="001C11ED">
        <w:tc>
          <w:tcPr>
            <w:tcW w:w="4541" w:type="dxa"/>
          </w:tcPr>
          <w:p w:rsidR="001C11ED" w:rsidRDefault="005B2DC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Prioritná os</w:t>
            </w:r>
          </w:p>
        </w:tc>
        <w:tc>
          <w:tcPr>
            <w:tcW w:w="4521" w:type="dxa"/>
          </w:tcPr>
          <w:p w:rsidR="001C11ED" w:rsidRDefault="005B2DC4">
            <w:pPr>
              <w:tabs>
                <w:tab w:val="left" w:pos="4007"/>
              </w:tabs>
              <w:spacing w:after="0" w:line="240" w:lineRule="auto"/>
              <w:rPr>
                <w:rFonts w:ascii="Times New Roman" w:eastAsia="Times New Roman" w:hAnsi="Times New Roman" w:cs="Times New Roman"/>
              </w:rPr>
            </w:pPr>
            <w:r>
              <w:rPr>
                <w:rFonts w:ascii="Times New Roman" w:eastAsia="Times New Roman" w:hAnsi="Times New Roman" w:cs="Times New Roman"/>
              </w:rPr>
              <w:t>Vzdelávanie</w:t>
            </w:r>
          </w:p>
        </w:tc>
      </w:tr>
      <w:tr w:rsidR="001C11ED">
        <w:tc>
          <w:tcPr>
            <w:tcW w:w="4541" w:type="dxa"/>
          </w:tcPr>
          <w:p w:rsidR="001C11ED" w:rsidRDefault="005B2DC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Špecifický cieľ</w:t>
            </w:r>
          </w:p>
        </w:tc>
        <w:tc>
          <w:tcPr>
            <w:tcW w:w="4521" w:type="dxa"/>
          </w:tcPr>
          <w:p w:rsidR="001C11ED" w:rsidRDefault="005B2DC4">
            <w:pPr>
              <w:tabs>
                <w:tab w:val="left" w:pos="400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1.1.1 Zvýšiť </w:t>
            </w:r>
            <w:proofErr w:type="spellStart"/>
            <w:r>
              <w:rPr>
                <w:rFonts w:ascii="Times New Roman" w:eastAsia="Times New Roman" w:hAnsi="Times New Roman" w:cs="Times New Roman"/>
              </w:rPr>
              <w:t>inkluzívnosť</w:t>
            </w:r>
            <w:proofErr w:type="spellEnd"/>
            <w:r>
              <w:rPr>
                <w:rFonts w:ascii="Times New Roman" w:eastAsia="Times New Roman" w:hAnsi="Times New Roman" w:cs="Times New Roman"/>
              </w:rPr>
              <w:t xml:space="preserve"> a rovnaký prístup ku kvalitnému vzdelávaniu a zlepšiť výsledky a kompetencie detí a žiakov</w:t>
            </w:r>
          </w:p>
        </w:tc>
      </w:tr>
      <w:tr w:rsidR="001C11ED">
        <w:tc>
          <w:tcPr>
            <w:tcW w:w="4541" w:type="dxa"/>
          </w:tcPr>
          <w:p w:rsidR="001C11ED" w:rsidRDefault="005B2DC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Prijímateľ</w:t>
            </w:r>
          </w:p>
        </w:tc>
        <w:tc>
          <w:tcPr>
            <w:tcW w:w="4521" w:type="dxa"/>
          </w:tcPr>
          <w:p w:rsidR="001C11ED" w:rsidRDefault="005B2DC4">
            <w:pPr>
              <w:tabs>
                <w:tab w:val="left" w:pos="4007"/>
              </w:tabs>
              <w:spacing w:after="0" w:line="240" w:lineRule="auto"/>
            </w:pPr>
            <w:r>
              <w:t>Gymnázium</w:t>
            </w:r>
          </w:p>
        </w:tc>
      </w:tr>
      <w:tr w:rsidR="001C11ED">
        <w:tc>
          <w:tcPr>
            <w:tcW w:w="4541" w:type="dxa"/>
          </w:tcPr>
          <w:p w:rsidR="001C11ED" w:rsidRDefault="005B2DC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Názov projektu</w:t>
            </w:r>
          </w:p>
        </w:tc>
        <w:tc>
          <w:tcPr>
            <w:tcW w:w="4521" w:type="dxa"/>
          </w:tcPr>
          <w:p w:rsidR="001C11ED" w:rsidRDefault="005B2DC4">
            <w:pPr>
              <w:tabs>
                <w:tab w:val="left" w:pos="4007"/>
              </w:tabs>
              <w:spacing w:after="0" w:line="240" w:lineRule="auto"/>
            </w:pPr>
            <w:proofErr w:type="spellStart"/>
            <w:r>
              <w:t>Gymza</w:t>
            </w:r>
            <w:proofErr w:type="spellEnd"/>
            <w:r>
              <w:t xml:space="preserve"> číta, počíta a báda</w:t>
            </w:r>
          </w:p>
        </w:tc>
      </w:tr>
      <w:tr w:rsidR="001C11ED">
        <w:tc>
          <w:tcPr>
            <w:tcW w:w="4541" w:type="dxa"/>
          </w:tcPr>
          <w:p w:rsidR="001C11ED" w:rsidRDefault="005B2DC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Kód projektu  ITMS2014+</w:t>
            </w:r>
          </w:p>
        </w:tc>
        <w:tc>
          <w:tcPr>
            <w:tcW w:w="4521" w:type="dxa"/>
          </w:tcPr>
          <w:p w:rsidR="001C11ED" w:rsidRDefault="005B2DC4">
            <w:pPr>
              <w:tabs>
                <w:tab w:val="left" w:pos="4007"/>
              </w:tabs>
              <w:spacing w:after="0" w:line="240" w:lineRule="auto"/>
            </w:pPr>
            <w:r>
              <w:t>312011U517</w:t>
            </w:r>
          </w:p>
        </w:tc>
      </w:tr>
      <w:tr w:rsidR="001C11ED">
        <w:tc>
          <w:tcPr>
            <w:tcW w:w="4541" w:type="dxa"/>
          </w:tcPr>
          <w:p w:rsidR="001C11ED" w:rsidRDefault="005B2DC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Názov pedagogického klubu </w:t>
            </w:r>
          </w:p>
        </w:tc>
        <w:tc>
          <w:tcPr>
            <w:tcW w:w="4521" w:type="dxa"/>
          </w:tcPr>
          <w:p w:rsidR="001C11ED" w:rsidRDefault="00716E09">
            <w:pPr>
              <w:tabs>
                <w:tab w:val="left" w:pos="4007"/>
              </w:tabs>
              <w:spacing w:after="0" w:line="240" w:lineRule="auto"/>
            </w:pPr>
            <w:r>
              <w:t>GYMZA MAT</w:t>
            </w:r>
          </w:p>
        </w:tc>
      </w:tr>
      <w:tr w:rsidR="001C11ED">
        <w:tc>
          <w:tcPr>
            <w:tcW w:w="4541" w:type="dxa"/>
          </w:tcPr>
          <w:p w:rsidR="001C11ED" w:rsidRDefault="005B2DC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Dátum stretnutia  pedagogického klubu</w:t>
            </w:r>
          </w:p>
        </w:tc>
        <w:tc>
          <w:tcPr>
            <w:tcW w:w="4521" w:type="dxa"/>
          </w:tcPr>
          <w:p w:rsidR="001C11ED" w:rsidRDefault="005B2DC4">
            <w:pPr>
              <w:tabs>
                <w:tab w:val="left" w:pos="4007"/>
              </w:tabs>
              <w:spacing w:after="0" w:line="240" w:lineRule="auto"/>
            </w:pPr>
            <w:r>
              <w:t>27.01.2020</w:t>
            </w:r>
          </w:p>
        </w:tc>
      </w:tr>
      <w:tr w:rsidR="001C11ED">
        <w:tc>
          <w:tcPr>
            <w:tcW w:w="4541" w:type="dxa"/>
          </w:tcPr>
          <w:p w:rsidR="001C11ED" w:rsidRDefault="005B2DC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Miesto stretnutia  pedagogického klubu</w:t>
            </w:r>
          </w:p>
        </w:tc>
        <w:tc>
          <w:tcPr>
            <w:tcW w:w="4521" w:type="dxa"/>
          </w:tcPr>
          <w:p w:rsidR="001C11ED" w:rsidRDefault="005B2DC4">
            <w:pPr>
              <w:tabs>
                <w:tab w:val="left" w:pos="4007"/>
              </w:tabs>
              <w:spacing w:after="0" w:line="240" w:lineRule="auto"/>
            </w:pPr>
            <w:r>
              <w:t xml:space="preserve">Gymnázium, </w:t>
            </w:r>
            <w:proofErr w:type="spellStart"/>
            <w:r>
              <w:t>Hlinská</w:t>
            </w:r>
            <w:proofErr w:type="spellEnd"/>
            <w:r>
              <w:t xml:space="preserve"> 29, Žilina</w:t>
            </w:r>
          </w:p>
        </w:tc>
      </w:tr>
      <w:tr w:rsidR="001C11ED">
        <w:tc>
          <w:tcPr>
            <w:tcW w:w="4541" w:type="dxa"/>
          </w:tcPr>
          <w:p w:rsidR="001C11ED" w:rsidRDefault="005B2DC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Meno koordinátora pedagogického klubu</w:t>
            </w:r>
          </w:p>
        </w:tc>
        <w:tc>
          <w:tcPr>
            <w:tcW w:w="4521" w:type="dxa"/>
          </w:tcPr>
          <w:p w:rsidR="001C11ED" w:rsidRDefault="005B2DC4">
            <w:pPr>
              <w:tabs>
                <w:tab w:val="left" w:pos="4007"/>
              </w:tabs>
              <w:spacing w:after="0" w:line="240" w:lineRule="auto"/>
            </w:pPr>
            <w:r>
              <w:t>PaedDr. Antónia Bartošová</w:t>
            </w:r>
          </w:p>
        </w:tc>
      </w:tr>
      <w:tr w:rsidR="001C11ED">
        <w:tc>
          <w:tcPr>
            <w:tcW w:w="4541" w:type="dxa"/>
          </w:tcPr>
          <w:p w:rsidR="001C11ED" w:rsidRDefault="005B2DC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Odkaz na webové sídlo zverejnenej správy</w:t>
            </w:r>
          </w:p>
        </w:tc>
        <w:tc>
          <w:tcPr>
            <w:tcW w:w="4521" w:type="dxa"/>
          </w:tcPr>
          <w:p w:rsidR="001C11ED" w:rsidRDefault="005B2DC4">
            <w:pPr>
              <w:tabs>
                <w:tab w:val="left" w:pos="4007"/>
              </w:tabs>
              <w:spacing w:after="0" w:line="240" w:lineRule="auto"/>
            </w:pPr>
            <w:r>
              <w:t>www.gymza.sk</w:t>
            </w:r>
          </w:p>
        </w:tc>
      </w:tr>
    </w:tbl>
    <w:p w:rsidR="001C11ED" w:rsidRDefault="001C11ED">
      <w:pPr>
        <w:pBdr>
          <w:top w:val="nil"/>
          <w:left w:val="nil"/>
          <w:bottom w:val="nil"/>
          <w:right w:val="nil"/>
          <w:between w:val="nil"/>
        </w:pBdr>
        <w:ind w:left="720" w:hanging="720"/>
        <w:rPr>
          <w:rFonts w:ascii="Times New Roman" w:eastAsia="Times New Roman" w:hAnsi="Times New Roman" w:cs="Times New Roman"/>
          <w:color w:val="000000"/>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62"/>
      </w:tblGrid>
      <w:tr w:rsidR="001C11ED">
        <w:trPr>
          <w:trHeight w:val="1570"/>
        </w:trPr>
        <w:tc>
          <w:tcPr>
            <w:tcW w:w="9062" w:type="dxa"/>
          </w:tcPr>
          <w:p w:rsidR="001C11ED" w:rsidRDefault="005B2DC4">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Manažérske zhrnutie:</w:t>
            </w:r>
          </w:p>
          <w:p w:rsidR="001C11ED" w:rsidRDefault="001C11ED">
            <w:pPr>
              <w:pBdr>
                <w:top w:val="nil"/>
                <w:left w:val="nil"/>
                <w:bottom w:val="nil"/>
                <w:right w:val="nil"/>
                <w:between w:val="nil"/>
              </w:pBdr>
              <w:tabs>
                <w:tab w:val="left" w:pos="1114"/>
              </w:tabs>
              <w:spacing w:after="0" w:line="240" w:lineRule="auto"/>
              <w:ind w:left="720" w:hanging="720"/>
              <w:rPr>
                <w:rFonts w:ascii="Times New Roman" w:eastAsia="Times New Roman" w:hAnsi="Times New Roman" w:cs="Times New Roman"/>
                <w:color w:val="000000"/>
              </w:rPr>
            </w:pPr>
          </w:p>
          <w:p w:rsidR="001C11ED" w:rsidRDefault="005B2DC4">
            <w:pPr>
              <w:tabs>
                <w:tab w:val="left" w:pos="1114"/>
              </w:tabs>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Gradované písomky</w:t>
            </w:r>
          </w:p>
          <w:p w:rsidR="001C11ED" w:rsidRDefault="005B2DC4">
            <w:pP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highlight w:val="white"/>
              </w:rPr>
              <w:t xml:space="preserve"> Zhodnotenie práce pedagogického klubu</w:t>
            </w:r>
          </w:p>
          <w:p w:rsidR="001C11ED" w:rsidRDefault="001C11ED">
            <w:pPr>
              <w:tabs>
                <w:tab w:val="left" w:pos="1114"/>
              </w:tabs>
              <w:spacing w:after="0" w:line="240" w:lineRule="auto"/>
              <w:rPr>
                <w:rFonts w:ascii="Times New Roman" w:eastAsia="Times New Roman" w:hAnsi="Times New Roman" w:cs="Times New Roman"/>
              </w:rPr>
            </w:pPr>
          </w:p>
        </w:tc>
      </w:tr>
      <w:tr w:rsidR="001C11ED">
        <w:trPr>
          <w:trHeight w:val="708"/>
        </w:trPr>
        <w:tc>
          <w:tcPr>
            <w:tcW w:w="9062" w:type="dxa"/>
          </w:tcPr>
          <w:p w:rsidR="001C11ED" w:rsidRDefault="005B2DC4">
            <w:pPr>
              <w:numPr>
                <w:ilvl w:val="0"/>
                <w:numId w:val="1"/>
              </w:numPr>
              <w:pBdr>
                <w:top w:val="nil"/>
                <w:left w:val="nil"/>
                <w:bottom w:val="nil"/>
                <w:right w:val="nil"/>
                <w:between w:val="nil"/>
              </w:pBdr>
              <w:tabs>
                <w:tab w:val="left" w:pos="1114"/>
              </w:tabs>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Hlavné body, témy stretnutia, zhrnutie priebehu stretnutia: </w:t>
            </w:r>
          </w:p>
          <w:p w:rsidR="001C11ED" w:rsidRDefault="001C11ED">
            <w:pPr>
              <w:tabs>
                <w:tab w:val="left" w:pos="1114"/>
              </w:tabs>
              <w:spacing w:after="0" w:line="240" w:lineRule="auto"/>
              <w:jc w:val="both"/>
              <w:rPr>
                <w:rFonts w:ascii="Times New Roman" w:eastAsia="Times New Roman" w:hAnsi="Times New Roman" w:cs="Times New Roman"/>
                <w:color w:val="000000"/>
              </w:rPr>
            </w:pPr>
          </w:p>
          <w:p w:rsidR="001C11ED" w:rsidRDefault="005B2DC4">
            <w:pPr>
              <w:tabs>
                <w:tab w:val="left" w:pos="1114"/>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Gradovaná písomka</w:t>
            </w:r>
            <w:r>
              <w:rPr>
                <w:rFonts w:ascii="Times New Roman" w:eastAsia="Times New Roman" w:hAnsi="Times New Roman" w:cs="Times New Roman"/>
                <w:i/>
                <w:color w:val="272C30"/>
                <w:highlight w:val="white"/>
              </w:rPr>
              <w:t>p</w:t>
            </w:r>
            <w:r>
              <w:rPr>
                <w:rFonts w:ascii="Times New Roman" w:eastAsia="Times New Roman" w:hAnsi="Times New Roman" w:cs="Times New Roman"/>
                <w:color w:val="272C30"/>
                <w:highlight w:val="white"/>
              </w:rPr>
              <w:t>ozostáva z niekoľkých úloh, pričom každá úloha obsahuje tri zadania rôznej náročnosti. Zadania sú obsahovo podobné, no obťažnosť vedomostí či myšlienkových postupov potrebných na ich vyriešenie graduje. Najľahší variant v každej úlohe (A) predstavuje základnú úroveň, ktorú by mali zvládnuť všetci žiaci v triede. Testuje vedomosti, na ktorých sme stavali, keď sme preberali nové učivo. Prostredný variant (B) testuje aktuálne preberané učivo. Ak by sme tvorili klasickú písomku, použili by sme práve tieto zadania strednej náročnosti. Najťažší variant (C) testuje vedomosti nad rámec preberaného učiva a je výzvou pre šikovných žiakov, ktorí by inak mali písomku rýchlo hotovú. Každá úroveň je obodovaná podľa náročnosti zadania. Plný počet bodov je nastavený ako súčet bodov za všetky zadania úrovne B.</w:t>
            </w:r>
          </w:p>
          <w:p w:rsidR="001C11ED" w:rsidRDefault="005B2DC4">
            <w:pPr>
              <w:tabs>
                <w:tab w:val="left" w:pos="1114"/>
              </w:tabs>
              <w:spacing w:after="0" w:line="240" w:lineRule="auto"/>
              <w:jc w:val="both"/>
              <w:rPr>
                <w:rFonts w:ascii="Times New Roman" w:eastAsia="Times New Roman" w:hAnsi="Times New Roman" w:cs="Times New Roman"/>
                <w:color w:val="272C30"/>
                <w:highlight w:val="white"/>
              </w:rPr>
            </w:pPr>
            <w:r>
              <w:rPr>
                <w:rFonts w:ascii="Times New Roman" w:eastAsia="Times New Roman" w:hAnsi="Times New Roman" w:cs="Times New Roman"/>
                <w:color w:val="272C30"/>
                <w:highlight w:val="white"/>
              </w:rPr>
              <w:t xml:space="preserve">Žiak si v každej úlohe vyberá náročnosť zadania, ktoré bude riešiť. V oblastiach, ktoré mu nejdú príliš dobre, splní aspoň A úroveň. V témach, kde sa cíti doma, vyrieši úroveň C, čím vykompenzuje prípadnú bodovú stratu. Ak žiak vyrieši všetky úlohy z úrovne B, získa 100 % bodov. Ak vyrieši všetky úlohy z úrovne A, získa cca 70 % bodov. Takéto percentuálne hodnotenie zodpovedá žiakovým vedomostiam lepšie než nulové hodnotenie, keby riešil náročnejšie úlohy. Ak žiak vyrieši všetky úlohy z úrovne C, získa okolo 130 % bodov. Učiteľ môže do </w:t>
            </w:r>
            <w:proofErr w:type="spellStart"/>
            <w:r>
              <w:rPr>
                <w:rFonts w:ascii="Times New Roman" w:eastAsia="Times New Roman" w:hAnsi="Times New Roman" w:cs="Times New Roman"/>
                <w:color w:val="272C30"/>
                <w:highlight w:val="white"/>
              </w:rPr>
              <w:t>ežiackej</w:t>
            </w:r>
            <w:proofErr w:type="spellEnd"/>
            <w:r>
              <w:rPr>
                <w:rFonts w:ascii="Times New Roman" w:eastAsia="Times New Roman" w:hAnsi="Times New Roman" w:cs="Times New Roman"/>
                <w:color w:val="272C30"/>
                <w:highlight w:val="white"/>
              </w:rPr>
              <w:t xml:space="preserve"> knižky zapísať 100 %, šikovní žiaci väčšinou nepotrebujú percentá navyše, no teší ich dobrý pocit z úspechu. Ak žiakovi ostane čas, môže vyriešiť aj viac variantov z tej istej úlohy. V takom prípade dostane body za ten variant, z ktorého mu prináleží najviac bodov. Iným prístupom je nechať žiaka </w:t>
            </w:r>
            <w:r>
              <w:rPr>
                <w:rFonts w:ascii="Times New Roman" w:eastAsia="Times New Roman" w:hAnsi="Times New Roman" w:cs="Times New Roman"/>
                <w:color w:val="272C30"/>
                <w:highlight w:val="white"/>
              </w:rPr>
              <w:lastRenderedPageBreak/>
              <w:t>zakrúžkovať, ktorý variant má učiteľ hodnotiť.</w:t>
            </w:r>
          </w:p>
          <w:p w:rsidR="001C11ED" w:rsidRDefault="001C11ED">
            <w:pPr>
              <w:tabs>
                <w:tab w:val="left" w:pos="1114"/>
              </w:tabs>
              <w:spacing w:after="0" w:line="240" w:lineRule="auto"/>
              <w:jc w:val="both"/>
              <w:rPr>
                <w:rFonts w:ascii="Times New Roman" w:eastAsia="Times New Roman" w:hAnsi="Times New Roman" w:cs="Times New Roman"/>
                <w:color w:val="272C30"/>
                <w:highlight w:val="white"/>
              </w:rPr>
            </w:pPr>
          </w:p>
          <w:p w:rsidR="001C11ED" w:rsidRDefault="005B2DC4">
            <w:pPr>
              <w:pStyle w:val="Nadpis2"/>
              <w:keepNext w:val="0"/>
              <w:keepLines w:val="0"/>
              <w:shd w:val="clear" w:color="auto" w:fill="FFFFFF"/>
              <w:tabs>
                <w:tab w:val="left" w:pos="1114"/>
              </w:tabs>
              <w:spacing w:before="0" w:after="300" w:line="312" w:lineRule="auto"/>
              <w:jc w:val="both"/>
              <w:rPr>
                <w:rFonts w:ascii="Times New Roman" w:eastAsia="Times New Roman" w:hAnsi="Times New Roman" w:cs="Times New Roman"/>
                <w:b w:val="0"/>
                <w:color w:val="16181A"/>
                <w:sz w:val="24"/>
                <w:szCs w:val="24"/>
                <w:highlight w:val="white"/>
              </w:rPr>
            </w:pPr>
            <w:bookmarkStart w:id="0" w:name="_7fevvf2eicw6" w:colFirst="0" w:colLast="0"/>
            <w:bookmarkEnd w:id="0"/>
            <w:r>
              <w:rPr>
                <w:rFonts w:ascii="Times New Roman" w:eastAsia="Times New Roman" w:hAnsi="Times New Roman" w:cs="Times New Roman"/>
                <w:color w:val="16181A"/>
                <w:sz w:val="24"/>
                <w:szCs w:val="24"/>
                <w:highlight w:val="white"/>
              </w:rPr>
              <w:t>Výhody a úskalia</w:t>
            </w:r>
            <w:r>
              <w:rPr>
                <w:rFonts w:ascii="Times New Roman" w:eastAsia="Times New Roman" w:hAnsi="Times New Roman" w:cs="Times New Roman"/>
                <w:b w:val="0"/>
                <w:color w:val="16181A"/>
                <w:sz w:val="24"/>
                <w:szCs w:val="24"/>
                <w:highlight w:val="white"/>
              </w:rPr>
              <w:t xml:space="preserve"> gradovanej písomky</w:t>
            </w:r>
          </w:p>
          <w:p w:rsidR="001C11ED" w:rsidRDefault="005B2DC4">
            <w:pPr>
              <w:shd w:val="clear" w:color="auto" w:fill="FFFFFF"/>
              <w:tabs>
                <w:tab w:val="left" w:pos="1114"/>
              </w:tabs>
              <w:spacing w:after="380" w:line="240" w:lineRule="auto"/>
              <w:jc w:val="both"/>
              <w:rPr>
                <w:rFonts w:ascii="Times New Roman" w:eastAsia="Times New Roman" w:hAnsi="Times New Roman" w:cs="Times New Roman"/>
                <w:color w:val="272C30"/>
                <w:highlight w:val="white"/>
              </w:rPr>
            </w:pPr>
            <w:r>
              <w:rPr>
                <w:rFonts w:ascii="Times New Roman" w:eastAsia="Times New Roman" w:hAnsi="Times New Roman" w:cs="Times New Roman"/>
                <w:color w:val="272C30"/>
                <w:highlight w:val="white"/>
              </w:rPr>
              <w:t>Najväčším prínosom gradovanej písomky je zmena v pocitoch žiakov. Ako učiteľom by nám malo záležať na tom, ako sa naši žiaci cítia na každej hodine, dokonca aj na tej, kde píšeme písomku. V takto zadanej písomke má každý žiak má šancu zažiť úspech, každý odchádza z písomky s tým, že nejakú úlohu vyriešil. Pre slabého žiaka je to dramatická zmena a obrovská motivácia. Šikovní žiaci zasa zaslúžene dostávajú vysoké hodnotenie za svoje vynikajúce výkony pri náročných úlohách. Žiaci sa navyše učia odhadnúť svoje schopnosti, zvoliť vhodnú stratégiu riešenia písomky a prevziať zodpovednosť za svoj výber.</w:t>
            </w:r>
          </w:p>
          <w:p w:rsidR="001C11ED" w:rsidRDefault="005B2DC4">
            <w:pPr>
              <w:shd w:val="clear" w:color="auto" w:fill="FFFFFF"/>
              <w:tabs>
                <w:tab w:val="left" w:pos="1114"/>
              </w:tabs>
              <w:spacing w:after="380" w:line="240" w:lineRule="auto"/>
              <w:jc w:val="both"/>
              <w:rPr>
                <w:rFonts w:ascii="Times New Roman" w:eastAsia="Times New Roman" w:hAnsi="Times New Roman" w:cs="Times New Roman"/>
                <w:color w:val="272C30"/>
                <w:highlight w:val="white"/>
              </w:rPr>
            </w:pPr>
            <w:r>
              <w:rPr>
                <w:rFonts w:ascii="Times New Roman" w:eastAsia="Times New Roman" w:hAnsi="Times New Roman" w:cs="Times New Roman"/>
                <w:color w:val="272C30"/>
                <w:highlight w:val="white"/>
              </w:rPr>
              <w:t xml:space="preserve">Negatívom je čas potrebný na vytvorenie takejto písomky, keďže vlastne tvoríme tri paralelné sady úloh. Rovnako hodnotenie písomky môže trvať dlhšie, ak niektorí žiaci vyriešili viac než jeden variant z niektorej úlohy. </w:t>
            </w:r>
          </w:p>
          <w:p w:rsidR="001C11ED" w:rsidRDefault="005B2DC4">
            <w:pPr>
              <w:tabs>
                <w:tab w:val="left" w:pos="1114"/>
              </w:tabs>
              <w:spacing w:after="0" w:line="240" w:lineRule="auto"/>
              <w:rPr>
                <w:rFonts w:ascii="Times New Roman" w:eastAsia="Times New Roman" w:hAnsi="Times New Roman" w:cs="Times New Roman"/>
                <w:b/>
                <w:color w:val="272C30"/>
                <w:highlight w:val="white"/>
              </w:rPr>
            </w:pPr>
            <w:r>
              <w:rPr>
                <w:rFonts w:ascii="Times New Roman" w:eastAsia="Times New Roman" w:hAnsi="Times New Roman" w:cs="Times New Roman"/>
                <w:b/>
                <w:highlight w:val="white"/>
              </w:rPr>
              <w:t xml:space="preserve"> Zhodnotenie práce pedagogického klubu</w:t>
            </w:r>
          </w:p>
          <w:p w:rsidR="001C11ED" w:rsidRDefault="001C11ED">
            <w:pPr>
              <w:shd w:val="clear" w:color="auto" w:fill="FFFFFF"/>
              <w:tabs>
                <w:tab w:val="left" w:pos="1114"/>
              </w:tabs>
              <w:spacing w:after="380" w:line="240" w:lineRule="auto"/>
              <w:jc w:val="both"/>
              <w:rPr>
                <w:rFonts w:ascii="Times New Roman" w:eastAsia="Times New Roman" w:hAnsi="Times New Roman" w:cs="Times New Roman"/>
                <w:color w:val="272C30"/>
                <w:highlight w:val="white"/>
              </w:rPr>
            </w:pPr>
          </w:p>
          <w:p w:rsidR="001C11ED" w:rsidRDefault="005B2DC4">
            <w:pPr>
              <w:shd w:val="clear" w:color="auto" w:fill="FFFFFF"/>
              <w:tabs>
                <w:tab w:val="left" w:pos="1114"/>
              </w:tabs>
              <w:spacing w:after="380" w:line="240" w:lineRule="auto"/>
              <w:jc w:val="both"/>
              <w:rPr>
                <w:rFonts w:ascii="Times New Roman" w:eastAsia="Times New Roman" w:hAnsi="Times New Roman" w:cs="Times New Roman"/>
                <w:color w:val="272C30"/>
                <w:highlight w:val="white"/>
              </w:rPr>
            </w:pPr>
            <w:r>
              <w:rPr>
                <w:rFonts w:ascii="Times New Roman" w:eastAsia="Times New Roman" w:hAnsi="Times New Roman" w:cs="Times New Roman"/>
                <w:color w:val="272C30"/>
                <w:highlight w:val="white"/>
              </w:rPr>
              <w:t>Zdieľanie skúseností a inšpirácií hodnotia vyučujúci ako prínos pre kvalitnejšiu výuku matematiky na našej škole</w:t>
            </w:r>
          </w:p>
          <w:p w:rsidR="001C11ED" w:rsidRDefault="001C11ED">
            <w:pPr>
              <w:tabs>
                <w:tab w:val="left" w:pos="1114"/>
              </w:tabs>
              <w:spacing w:after="0" w:line="240" w:lineRule="auto"/>
              <w:jc w:val="both"/>
              <w:rPr>
                <w:rFonts w:ascii="Times New Roman" w:eastAsia="Times New Roman" w:hAnsi="Times New Roman" w:cs="Times New Roman"/>
                <w:color w:val="272C30"/>
                <w:highlight w:val="white"/>
              </w:rPr>
            </w:pPr>
          </w:p>
        </w:tc>
      </w:tr>
      <w:tr w:rsidR="001C11ED">
        <w:trPr>
          <w:trHeight w:val="1700"/>
        </w:trPr>
        <w:tc>
          <w:tcPr>
            <w:tcW w:w="9062" w:type="dxa"/>
          </w:tcPr>
          <w:p w:rsidR="001C11ED" w:rsidRDefault="005B2DC4">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Závery a odporúčania:</w:t>
            </w:r>
          </w:p>
          <w:p w:rsidR="001C11ED" w:rsidRDefault="001C11ED">
            <w:pPr>
              <w:tabs>
                <w:tab w:val="left" w:pos="1114"/>
              </w:tabs>
              <w:spacing w:after="0" w:line="240" w:lineRule="auto"/>
              <w:rPr>
                <w:rFonts w:ascii="Times New Roman" w:eastAsia="Times New Roman" w:hAnsi="Times New Roman" w:cs="Times New Roman"/>
              </w:rPr>
            </w:pPr>
          </w:p>
          <w:p w:rsidR="001C11ED" w:rsidRDefault="005B2DC4">
            <w:pPr>
              <w:tabs>
                <w:tab w:val="left" w:pos="111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Príprava gradovaných písomiek  pre žiakov v tematickom celku Goniometrické funkcie. </w:t>
            </w:r>
          </w:p>
          <w:p w:rsidR="001C11ED" w:rsidRDefault="005B2DC4">
            <w:pPr>
              <w:tabs>
                <w:tab w:val="left" w:pos="1114"/>
              </w:tabs>
              <w:spacing w:after="0" w:line="240" w:lineRule="auto"/>
              <w:rPr>
                <w:rFonts w:ascii="Times New Roman" w:eastAsia="Times New Roman" w:hAnsi="Times New Roman" w:cs="Times New Roman"/>
              </w:rPr>
            </w:pPr>
            <w:r>
              <w:rPr>
                <w:rFonts w:ascii="Times New Roman" w:eastAsia="Times New Roman" w:hAnsi="Times New Roman" w:cs="Times New Roman"/>
              </w:rPr>
              <w:t>Pokračovanie v zdieľaní skúseností a nápadov vo vyučovaní matematiky</w:t>
            </w:r>
          </w:p>
        </w:tc>
      </w:tr>
    </w:tbl>
    <w:p w:rsidR="001C11ED" w:rsidRDefault="001C11ED">
      <w:pPr>
        <w:tabs>
          <w:tab w:val="left" w:pos="1114"/>
        </w:tabs>
      </w:pPr>
    </w:p>
    <w:p w:rsidR="001C11ED" w:rsidRDefault="005B2DC4">
      <w:pPr>
        <w:tabs>
          <w:tab w:val="left" w:pos="1114"/>
        </w:tabs>
      </w:pPr>
      <w:r>
        <w:tab/>
      </w: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24"/>
        <w:gridCol w:w="5038"/>
      </w:tblGrid>
      <w:tr w:rsidR="001C11ED">
        <w:tc>
          <w:tcPr>
            <w:tcW w:w="4024" w:type="dxa"/>
          </w:tcPr>
          <w:p w:rsidR="001C11ED" w:rsidRDefault="005B2DC4">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Vypracoval (meno, priezvisko)</w:t>
            </w:r>
          </w:p>
        </w:tc>
        <w:tc>
          <w:tcPr>
            <w:tcW w:w="5038" w:type="dxa"/>
          </w:tcPr>
          <w:p w:rsidR="001C11ED" w:rsidRDefault="005B2DC4">
            <w:pPr>
              <w:tabs>
                <w:tab w:val="left" w:pos="1114"/>
              </w:tabs>
              <w:spacing w:after="0" w:line="240" w:lineRule="auto"/>
            </w:pPr>
            <w:r>
              <w:t xml:space="preserve">RNDr. Nataša </w:t>
            </w:r>
            <w:proofErr w:type="spellStart"/>
            <w:r>
              <w:t>Gerthofferová</w:t>
            </w:r>
            <w:proofErr w:type="spellEnd"/>
          </w:p>
        </w:tc>
      </w:tr>
      <w:tr w:rsidR="001C11ED">
        <w:tc>
          <w:tcPr>
            <w:tcW w:w="4024" w:type="dxa"/>
          </w:tcPr>
          <w:p w:rsidR="001C11ED" w:rsidRDefault="005B2DC4">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038" w:type="dxa"/>
          </w:tcPr>
          <w:p w:rsidR="001C11ED" w:rsidRDefault="005B2DC4">
            <w:pPr>
              <w:tabs>
                <w:tab w:val="left" w:pos="1114"/>
              </w:tabs>
              <w:spacing w:after="0" w:line="240" w:lineRule="auto"/>
            </w:pPr>
            <w:r>
              <w:t>27.01.2020</w:t>
            </w:r>
          </w:p>
        </w:tc>
      </w:tr>
      <w:tr w:rsidR="001C11ED">
        <w:tc>
          <w:tcPr>
            <w:tcW w:w="4024" w:type="dxa"/>
          </w:tcPr>
          <w:p w:rsidR="001C11ED" w:rsidRDefault="005B2DC4">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038" w:type="dxa"/>
          </w:tcPr>
          <w:p w:rsidR="001C11ED" w:rsidRDefault="001C11ED">
            <w:pPr>
              <w:tabs>
                <w:tab w:val="left" w:pos="1114"/>
              </w:tabs>
              <w:spacing w:after="0" w:line="240" w:lineRule="auto"/>
            </w:pPr>
          </w:p>
        </w:tc>
      </w:tr>
      <w:tr w:rsidR="001C11ED">
        <w:tc>
          <w:tcPr>
            <w:tcW w:w="4024" w:type="dxa"/>
          </w:tcPr>
          <w:p w:rsidR="001C11ED" w:rsidRDefault="005B2DC4">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Schválil (meno, priezvisko)</w:t>
            </w:r>
          </w:p>
        </w:tc>
        <w:tc>
          <w:tcPr>
            <w:tcW w:w="5038" w:type="dxa"/>
          </w:tcPr>
          <w:p w:rsidR="001C11ED" w:rsidRDefault="005B2DC4">
            <w:pPr>
              <w:tabs>
                <w:tab w:val="left" w:pos="1114"/>
              </w:tabs>
              <w:spacing w:after="0" w:line="240" w:lineRule="auto"/>
            </w:pPr>
            <w:r>
              <w:t xml:space="preserve">PaedDr. Antónia Bartošová  </w:t>
            </w:r>
          </w:p>
        </w:tc>
      </w:tr>
      <w:tr w:rsidR="001C11ED">
        <w:tc>
          <w:tcPr>
            <w:tcW w:w="4024" w:type="dxa"/>
          </w:tcPr>
          <w:p w:rsidR="001C11ED" w:rsidRDefault="005B2DC4">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038" w:type="dxa"/>
          </w:tcPr>
          <w:p w:rsidR="001C11ED" w:rsidRDefault="005B2DC4">
            <w:pPr>
              <w:tabs>
                <w:tab w:val="left" w:pos="1114"/>
              </w:tabs>
              <w:spacing w:after="0" w:line="240" w:lineRule="auto"/>
            </w:pPr>
            <w:r>
              <w:t>27.01.2020</w:t>
            </w:r>
          </w:p>
        </w:tc>
      </w:tr>
      <w:tr w:rsidR="001C11ED">
        <w:tc>
          <w:tcPr>
            <w:tcW w:w="4024" w:type="dxa"/>
          </w:tcPr>
          <w:p w:rsidR="001C11ED" w:rsidRDefault="005B2DC4">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038" w:type="dxa"/>
          </w:tcPr>
          <w:p w:rsidR="001C11ED" w:rsidRDefault="001C11ED">
            <w:pPr>
              <w:tabs>
                <w:tab w:val="left" w:pos="1114"/>
              </w:tabs>
              <w:spacing w:after="0" w:line="240" w:lineRule="auto"/>
            </w:pPr>
          </w:p>
        </w:tc>
      </w:tr>
    </w:tbl>
    <w:p w:rsidR="001C11ED" w:rsidRDefault="001C11ED">
      <w:pPr>
        <w:tabs>
          <w:tab w:val="left" w:pos="1114"/>
        </w:tabs>
      </w:pPr>
    </w:p>
    <w:p w:rsidR="001C11ED" w:rsidRDefault="001C11ED">
      <w:pPr>
        <w:tabs>
          <w:tab w:val="left" w:pos="1114"/>
        </w:tabs>
        <w:rPr>
          <w:rFonts w:ascii="Times New Roman" w:eastAsia="Times New Roman" w:hAnsi="Times New Roman" w:cs="Times New Roman"/>
          <w:b/>
        </w:rPr>
      </w:pPr>
    </w:p>
    <w:p w:rsidR="001C11ED" w:rsidRDefault="001C11ED">
      <w:pPr>
        <w:tabs>
          <w:tab w:val="left" w:pos="1114"/>
        </w:tabs>
        <w:rPr>
          <w:rFonts w:ascii="Times New Roman" w:eastAsia="Times New Roman" w:hAnsi="Times New Roman" w:cs="Times New Roman"/>
          <w:b/>
        </w:rPr>
      </w:pPr>
    </w:p>
    <w:p w:rsidR="001C11ED" w:rsidRDefault="005B2DC4">
      <w:pPr>
        <w:tabs>
          <w:tab w:val="left" w:pos="1114"/>
        </w:tabs>
        <w:rPr>
          <w:rFonts w:ascii="Times New Roman" w:eastAsia="Times New Roman" w:hAnsi="Times New Roman" w:cs="Times New Roman"/>
          <w:b/>
        </w:rPr>
      </w:pPr>
      <w:r>
        <w:rPr>
          <w:rFonts w:ascii="Times New Roman" w:eastAsia="Times New Roman" w:hAnsi="Times New Roman" w:cs="Times New Roman"/>
          <w:b/>
        </w:rPr>
        <w:t>Príloha:</w:t>
      </w:r>
    </w:p>
    <w:p w:rsidR="001C11ED" w:rsidRDefault="005B2DC4">
      <w:pPr>
        <w:tabs>
          <w:tab w:val="left" w:pos="1114"/>
        </w:tabs>
      </w:pPr>
      <w:r>
        <w:rPr>
          <w:rFonts w:ascii="Times New Roman" w:eastAsia="Times New Roman" w:hAnsi="Times New Roman" w:cs="Times New Roman"/>
        </w:rPr>
        <w:t>Prezenčná listina zo stretnutia pedagogického klubu</w:t>
      </w:r>
    </w:p>
    <w:p w:rsidR="001C11ED" w:rsidRDefault="001C11ED">
      <w:pPr>
        <w:tabs>
          <w:tab w:val="left" w:pos="1114"/>
        </w:tabs>
      </w:pPr>
    </w:p>
    <w:sectPr w:rsidR="001C11ED" w:rsidSect="007B0D77">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42BED"/>
    <w:multiLevelType w:val="multilevel"/>
    <w:tmpl w:val="DAA6C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C11ED"/>
    <w:rsid w:val="001C11ED"/>
    <w:rsid w:val="00406D68"/>
    <w:rsid w:val="005B2DC4"/>
    <w:rsid w:val="00716E09"/>
    <w:rsid w:val="007B0D77"/>
    <w:rsid w:val="00812FD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7B0D77"/>
  </w:style>
  <w:style w:type="paragraph" w:styleId="Nadpis1">
    <w:name w:val="heading 1"/>
    <w:basedOn w:val="Normlny"/>
    <w:next w:val="Normlny"/>
    <w:rsid w:val="007B0D77"/>
    <w:pPr>
      <w:keepNext/>
      <w:spacing w:before="240" w:after="60" w:line="240" w:lineRule="auto"/>
      <w:outlineLvl w:val="0"/>
    </w:pPr>
    <w:rPr>
      <w:rFonts w:ascii="Arial" w:eastAsia="Arial" w:hAnsi="Arial" w:cs="Arial"/>
      <w:b/>
      <w:sz w:val="32"/>
      <w:szCs w:val="32"/>
    </w:rPr>
  </w:style>
  <w:style w:type="paragraph" w:styleId="Nadpis2">
    <w:name w:val="heading 2"/>
    <w:basedOn w:val="Normlny"/>
    <w:next w:val="Normlny"/>
    <w:rsid w:val="007B0D77"/>
    <w:pPr>
      <w:keepNext/>
      <w:keepLines/>
      <w:spacing w:before="360" w:after="80"/>
      <w:outlineLvl w:val="1"/>
    </w:pPr>
    <w:rPr>
      <w:b/>
      <w:sz w:val="36"/>
      <w:szCs w:val="36"/>
    </w:rPr>
  </w:style>
  <w:style w:type="paragraph" w:styleId="Nadpis3">
    <w:name w:val="heading 3"/>
    <w:basedOn w:val="Normlny"/>
    <w:next w:val="Normlny"/>
    <w:rsid w:val="007B0D77"/>
    <w:pPr>
      <w:keepNext/>
      <w:keepLines/>
      <w:spacing w:before="280" w:after="80"/>
      <w:outlineLvl w:val="2"/>
    </w:pPr>
    <w:rPr>
      <w:b/>
      <w:sz w:val="28"/>
      <w:szCs w:val="28"/>
    </w:rPr>
  </w:style>
  <w:style w:type="paragraph" w:styleId="Nadpis4">
    <w:name w:val="heading 4"/>
    <w:basedOn w:val="Normlny"/>
    <w:next w:val="Normlny"/>
    <w:rsid w:val="007B0D77"/>
    <w:pPr>
      <w:keepNext/>
      <w:keepLines/>
      <w:spacing w:before="240" w:after="40"/>
      <w:outlineLvl w:val="3"/>
    </w:pPr>
    <w:rPr>
      <w:b/>
      <w:sz w:val="24"/>
      <w:szCs w:val="24"/>
    </w:rPr>
  </w:style>
  <w:style w:type="paragraph" w:styleId="Nadpis5">
    <w:name w:val="heading 5"/>
    <w:basedOn w:val="Normlny"/>
    <w:next w:val="Normlny"/>
    <w:rsid w:val="007B0D77"/>
    <w:pPr>
      <w:keepNext/>
      <w:keepLines/>
      <w:spacing w:before="220" w:after="40"/>
      <w:outlineLvl w:val="4"/>
    </w:pPr>
    <w:rPr>
      <w:b/>
    </w:rPr>
  </w:style>
  <w:style w:type="paragraph" w:styleId="Nadpis6">
    <w:name w:val="heading 6"/>
    <w:basedOn w:val="Normlny"/>
    <w:next w:val="Normlny"/>
    <w:rsid w:val="007B0D77"/>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7B0D77"/>
    <w:tblPr>
      <w:tblCellMar>
        <w:top w:w="0" w:type="dxa"/>
        <w:left w:w="0" w:type="dxa"/>
        <w:bottom w:w="0" w:type="dxa"/>
        <w:right w:w="0" w:type="dxa"/>
      </w:tblCellMar>
    </w:tblPr>
  </w:style>
  <w:style w:type="paragraph" w:styleId="Nzov">
    <w:name w:val="Title"/>
    <w:basedOn w:val="Normlny"/>
    <w:next w:val="Normlny"/>
    <w:rsid w:val="007B0D77"/>
    <w:pPr>
      <w:keepNext/>
      <w:keepLines/>
      <w:spacing w:before="480" w:after="120"/>
    </w:pPr>
    <w:rPr>
      <w:b/>
      <w:sz w:val="72"/>
      <w:szCs w:val="72"/>
    </w:rPr>
  </w:style>
  <w:style w:type="paragraph" w:styleId="Podtitul">
    <w:name w:val="Subtitle"/>
    <w:basedOn w:val="Normlny"/>
    <w:next w:val="Normlny"/>
    <w:rsid w:val="007B0D77"/>
    <w:pPr>
      <w:keepNext/>
      <w:keepLines/>
      <w:spacing w:before="360" w:after="80"/>
    </w:pPr>
    <w:rPr>
      <w:rFonts w:ascii="Georgia" w:eastAsia="Georgia" w:hAnsi="Georgia" w:cs="Georgia"/>
      <w:i/>
      <w:color w:val="666666"/>
      <w:sz w:val="48"/>
      <w:szCs w:val="48"/>
    </w:rPr>
  </w:style>
  <w:style w:type="table" w:customStyle="1" w:styleId="a">
    <w:basedOn w:val="TableNormal"/>
    <w:rsid w:val="007B0D77"/>
    <w:tblPr>
      <w:tblStyleRowBandSize w:val="1"/>
      <w:tblStyleColBandSize w:val="1"/>
      <w:tblCellMar>
        <w:top w:w="0" w:type="dxa"/>
        <w:left w:w="115" w:type="dxa"/>
        <w:bottom w:w="0" w:type="dxa"/>
        <w:right w:w="115" w:type="dxa"/>
      </w:tblCellMar>
    </w:tblPr>
  </w:style>
  <w:style w:type="table" w:customStyle="1" w:styleId="a0">
    <w:basedOn w:val="TableNormal"/>
    <w:rsid w:val="007B0D77"/>
    <w:tblPr>
      <w:tblStyleRowBandSize w:val="1"/>
      <w:tblStyleColBandSize w:val="1"/>
      <w:tblCellMar>
        <w:top w:w="0" w:type="dxa"/>
        <w:left w:w="115" w:type="dxa"/>
        <w:bottom w:w="0" w:type="dxa"/>
        <w:right w:w="115" w:type="dxa"/>
      </w:tblCellMar>
    </w:tblPr>
  </w:style>
  <w:style w:type="table" w:customStyle="1" w:styleId="a1">
    <w:basedOn w:val="TableNormal"/>
    <w:rsid w:val="007B0D77"/>
    <w:tblPr>
      <w:tblStyleRowBandSize w:val="1"/>
      <w:tblStyleColBandSize w:val="1"/>
      <w:tblCellMar>
        <w:top w:w="0" w:type="dxa"/>
        <w:left w:w="115" w:type="dxa"/>
        <w:bottom w:w="0" w:type="dxa"/>
        <w:right w:w="115" w:type="dxa"/>
      </w:tblCellMar>
    </w:tblPr>
  </w:style>
  <w:style w:type="table" w:customStyle="1" w:styleId="a2">
    <w:basedOn w:val="TableNormal"/>
    <w:rsid w:val="007B0D77"/>
    <w:tblPr>
      <w:tblStyleRowBandSize w:val="1"/>
      <w:tblStyleColBandSize w:val="1"/>
      <w:tblCellMar>
        <w:top w:w="0" w:type="dxa"/>
        <w:left w:w="115" w:type="dxa"/>
        <w:bottom w:w="0" w:type="dxa"/>
        <w:right w:w="115" w:type="dxa"/>
      </w:tblCellMar>
    </w:tblPr>
  </w:style>
  <w:style w:type="table" w:customStyle="1" w:styleId="a3">
    <w:basedOn w:val="TableNormal"/>
    <w:rsid w:val="007B0D77"/>
    <w:tblPr>
      <w:tblStyleRowBandSize w:val="1"/>
      <w:tblStyleColBandSize w:val="1"/>
      <w:tblCellMar>
        <w:top w:w="0" w:type="dxa"/>
        <w:left w:w="70" w:type="dxa"/>
        <w:bottom w:w="0" w:type="dxa"/>
        <w:right w:w="70" w:type="dxa"/>
      </w:tblCellMar>
    </w:tblPr>
  </w:style>
  <w:style w:type="table" w:customStyle="1" w:styleId="a4">
    <w:basedOn w:val="TableNormal"/>
    <w:rsid w:val="007B0D77"/>
    <w:tblPr>
      <w:tblStyleRowBandSize w:val="1"/>
      <w:tblStyleColBandSize w:val="1"/>
      <w:tblCellMar>
        <w:top w:w="0" w:type="dxa"/>
        <w:left w:w="70" w:type="dxa"/>
        <w:bottom w:w="0" w:type="dxa"/>
        <w:right w:w="70" w:type="dxa"/>
      </w:tblCellMar>
    </w:tblPr>
  </w:style>
  <w:style w:type="paragraph" w:styleId="Textbubliny">
    <w:name w:val="Balloon Text"/>
    <w:basedOn w:val="Normlny"/>
    <w:link w:val="TextbublinyChar"/>
    <w:uiPriority w:val="99"/>
    <w:semiHidden/>
    <w:unhideWhenUsed/>
    <w:rsid w:val="00716E0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16E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3298</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Gymnázium Hlinská 29</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Gerthofferová Nataša</dc:creator>
  <cp:lastModifiedBy>Skola</cp:lastModifiedBy>
  <cp:revision>3</cp:revision>
  <dcterms:created xsi:type="dcterms:W3CDTF">2020-02-11T06:59:00Z</dcterms:created>
  <dcterms:modified xsi:type="dcterms:W3CDTF">2020-03-01T16:29:00Z</dcterms:modified>
</cp:coreProperties>
</file>