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045F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6747F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C09D6" w:rsidP="007B6C7D">
            <w:pPr>
              <w:tabs>
                <w:tab w:val="left" w:pos="4007"/>
              </w:tabs>
              <w:spacing w:after="0" w:line="240" w:lineRule="auto"/>
            </w:pPr>
            <w:r>
              <w:t>11.11.2019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7696D" w:rsidRDefault="00E7696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696D" w:rsidRPr="007B6C7D" w:rsidRDefault="008B47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motivácia žiaka</w:t>
            </w:r>
            <w:r w:rsidR="00E7696D">
              <w:rPr>
                <w:rFonts w:ascii="Times New Roman" w:hAnsi="Times New Roman"/>
              </w:rPr>
              <w:t>, druhy motivácie, faktory ovplyvňujúce motiváciu, možnosti motivácie žiaka, popularizácia vedy</w:t>
            </w:r>
          </w:p>
        </w:tc>
      </w:tr>
      <w:tr w:rsidR="00F305BB" w:rsidRPr="007B6C7D" w:rsidTr="00863DF1">
        <w:trPr>
          <w:trHeight w:val="893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B47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Motivácia  žiakov na vyučovaní </w:t>
            </w:r>
          </w:p>
          <w:p w:rsidR="006A3072" w:rsidRDefault="006A30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A3072" w:rsidRDefault="006A30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Druhy motivácie – vonkajšia : jednotlivec sa učí nie z</w:t>
            </w:r>
            <w:r w:rsidR="00414482">
              <w:rPr>
                <w:rFonts w:ascii="Times New Roman" w:hAnsi="Times New Roman"/>
              </w:rPr>
              <w:t> vlastného záujmu, ale pod vplyvom vonkajších motivačných činiteľov</w:t>
            </w:r>
          </w:p>
          <w:p w:rsidR="00414482" w:rsidRDefault="0041448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vnútorná : </w:t>
            </w:r>
            <w:r w:rsidRPr="00414482">
              <w:rPr>
                <w:rFonts w:ascii="Times New Roman" w:hAnsi="Times New Roman"/>
              </w:rPr>
              <w:t>stav, ktorý ,,núti“ jedinca niečo robiť alebo niečomu sa učiť pre vlastné uspokojenie, pre vlastný zážitok.</w:t>
            </w:r>
          </w:p>
          <w:p w:rsidR="003F332A" w:rsidRDefault="003F33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482" w:rsidRDefault="0041448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Fak</w:t>
            </w:r>
            <w:r w:rsidR="00D045FC">
              <w:rPr>
                <w:rFonts w:ascii="Times New Roman" w:hAnsi="Times New Roma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ory ovplyvňujúce motiváciu: osobnosť žiaka (domény osobnosti žiak – kognitívny, afektívna, psychomotorická)</w:t>
            </w:r>
          </w:p>
          <w:p w:rsidR="003F332A" w:rsidRDefault="003F33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Osobnosť učiteľa</w:t>
            </w:r>
          </w:p>
          <w:p w:rsidR="003F332A" w:rsidRPr="00414482" w:rsidRDefault="00A4762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Voľba m</w:t>
            </w:r>
            <w:r w:rsidR="003F332A">
              <w:rPr>
                <w:rFonts w:ascii="Times New Roman" w:hAnsi="Times New Roman"/>
              </w:rPr>
              <w:t xml:space="preserve">etódy vyučovacieho procesu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7627" w:rsidRPr="00863DF1" w:rsidRDefault="00A4762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Aktivizujúce metódy vyučovania – </w:t>
            </w:r>
            <w:r w:rsidRPr="00863DF1">
              <w:rPr>
                <w:rFonts w:ascii="Times New Roman" w:hAnsi="Times New Roman"/>
                <w:sz w:val="24"/>
                <w:szCs w:val="24"/>
              </w:rPr>
              <w:t>podnecujú motiváciu</w:t>
            </w:r>
            <w:r w:rsidR="00BD6081" w:rsidRPr="00863DF1">
              <w:rPr>
                <w:rFonts w:ascii="Times New Roman" w:hAnsi="Times New Roman"/>
                <w:sz w:val="24"/>
                <w:szCs w:val="24"/>
              </w:rPr>
              <w:t xml:space="preserve"> žiak</w:t>
            </w:r>
            <w:r w:rsidRPr="00863DF1">
              <w:rPr>
                <w:rFonts w:ascii="Times New Roman" w:hAnsi="Times New Roman"/>
                <w:sz w:val="24"/>
                <w:szCs w:val="24"/>
              </w:rPr>
              <w:t>a komplexne</w:t>
            </w:r>
          </w:p>
          <w:p w:rsidR="00A47627" w:rsidRPr="00863DF1" w:rsidRDefault="00A47627" w:rsidP="00A4762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1">
              <w:rPr>
                <w:rFonts w:ascii="Times New Roman" w:hAnsi="Times New Roman"/>
                <w:sz w:val="24"/>
                <w:szCs w:val="24"/>
              </w:rPr>
              <w:t>Aktivizácia pomocou úloh</w:t>
            </w:r>
            <w:r w:rsidR="005A1CCC" w:rsidRPr="00863DF1">
              <w:rPr>
                <w:rFonts w:ascii="Times New Roman" w:hAnsi="Times New Roman"/>
                <w:sz w:val="24"/>
                <w:szCs w:val="24"/>
              </w:rPr>
              <w:t>, ktoré komplexne rozvíjajú viaceré poznávacie funkcie (</w:t>
            </w:r>
            <w:r w:rsidR="005A1CCC" w:rsidRPr="00863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vnímanie, pozornosť, pamäť, predstavivosť, fantáziu</w:t>
            </w:r>
            <w:r w:rsidR="00BD6081" w:rsidRPr="00863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A47627" w:rsidRPr="00863DF1" w:rsidRDefault="00A47627" w:rsidP="00A4762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1">
              <w:rPr>
                <w:rFonts w:ascii="Times New Roman" w:hAnsi="Times New Roman"/>
                <w:sz w:val="24"/>
                <w:szCs w:val="24"/>
              </w:rPr>
              <w:t xml:space="preserve"> Aktivizácia pomocou hodnotenia</w:t>
            </w:r>
            <w:r w:rsidR="005A1CCC" w:rsidRPr="00863DF1">
              <w:rPr>
                <w:rFonts w:ascii="Times New Roman" w:hAnsi="Times New Roman"/>
                <w:sz w:val="24"/>
                <w:szCs w:val="24"/>
              </w:rPr>
              <w:t xml:space="preserve"> ( pozitívne hodnotenie)</w:t>
            </w:r>
          </w:p>
          <w:p w:rsidR="005A1CCC" w:rsidRPr="00863DF1" w:rsidRDefault="005A1CCC" w:rsidP="00A4762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Aktivizácia pomocou tvorivých metód a stratégií vyučovania</w:t>
            </w:r>
          </w:p>
          <w:p w:rsidR="00BD6081" w:rsidRPr="00863DF1" w:rsidRDefault="00BD6081" w:rsidP="00A47627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Aktivizácia pomocou štýlu riadenia vyučovacieho procesu (  partnerský vzťah učiteľ –žiak)</w:t>
            </w:r>
          </w:p>
          <w:p w:rsidR="00F305BB" w:rsidRPr="00863DF1" w:rsidRDefault="00F305BB" w:rsidP="00A47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63DF1">
        <w:trPr>
          <w:trHeight w:val="182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414482" w:rsidP="0041448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Pracovať </w:t>
            </w:r>
            <w:r w:rsidR="007C4BB5">
              <w:rPr>
                <w:rFonts w:ascii="Times New Roman" w:hAnsi="Times New Roman"/>
              </w:rPr>
              <w:t xml:space="preserve">na zvnútorňovaní </w:t>
            </w:r>
            <w:r>
              <w:rPr>
                <w:rFonts w:ascii="Times New Roman" w:hAnsi="Times New Roman"/>
              </w:rPr>
              <w:t>vonkajše</w:t>
            </w:r>
            <w:r w:rsidR="003F332A">
              <w:rPr>
                <w:rFonts w:ascii="Times New Roman" w:hAnsi="Times New Roman"/>
              </w:rPr>
              <w:t>j motivácie</w:t>
            </w:r>
            <w:r w:rsidR="007C4BB5">
              <w:rPr>
                <w:rFonts w:ascii="Times New Roman" w:hAnsi="Times New Roman"/>
              </w:rPr>
              <w:t xml:space="preserve"> u žiakov</w:t>
            </w:r>
          </w:p>
          <w:p w:rsidR="007C4BB5" w:rsidRDefault="007C4BB5" w:rsidP="007C4BB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Postupné oboznamovanie </w:t>
            </w:r>
            <w:r w:rsidR="001D1B0D">
              <w:rPr>
                <w:rFonts w:ascii="Times New Roman" w:hAnsi="Times New Roman"/>
              </w:rPr>
              <w:t>sa</w:t>
            </w:r>
            <w:r w:rsidR="00D045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145FB2">
              <w:rPr>
                <w:rFonts w:ascii="Times New Roman" w:hAnsi="Times New Roman"/>
              </w:rPr>
              <w:t xml:space="preserve">  formami </w:t>
            </w:r>
            <w:r w:rsidR="003F332A">
              <w:rPr>
                <w:rFonts w:ascii="Times New Roman" w:hAnsi="Times New Roman"/>
              </w:rPr>
              <w:t xml:space="preserve"> aktivizujúcich metód</w:t>
            </w:r>
            <w:r>
              <w:rPr>
                <w:rFonts w:ascii="Times New Roman" w:hAnsi="Times New Roman"/>
              </w:rPr>
              <w:t>(</w:t>
            </w:r>
            <w:r w:rsidR="00145FB2">
              <w:rPr>
                <w:rFonts w:ascii="Times New Roman" w:hAnsi="Times New Roman"/>
              </w:rPr>
              <w:t xml:space="preserve"> zážitkové</w:t>
            </w:r>
            <w:r>
              <w:rPr>
                <w:rFonts w:ascii="Times New Roman" w:hAnsi="Times New Roman"/>
              </w:rPr>
              <w:t xml:space="preserve"> učenie</w:t>
            </w:r>
            <w:r w:rsidR="00145FB2">
              <w:rPr>
                <w:rFonts w:ascii="Times New Roman" w:hAnsi="Times New Roman"/>
              </w:rPr>
              <w:t>, kooperatívne učenie</w:t>
            </w:r>
            <w:r>
              <w:rPr>
                <w:rFonts w:ascii="Times New Roman" w:hAnsi="Times New Roman"/>
              </w:rPr>
              <w:t>, projektové vyučovanie, bádateľsky orientované vyučovanie) a tým prispievať k popularizácii vedy</w:t>
            </w:r>
          </w:p>
          <w:p w:rsidR="00145FB2" w:rsidRPr="007B6C7D" w:rsidRDefault="00145FB2" w:rsidP="007C4BB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6049E" w:rsidP="007B6C7D">
            <w:pPr>
              <w:tabs>
                <w:tab w:val="left" w:pos="1114"/>
              </w:tabs>
              <w:spacing w:after="0" w:line="240" w:lineRule="auto"/>
            </w:pPr>
            <w:r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63DF1" w:rsidP="007B6C7D">
            <w:pPr>
              <w:tabs>
                <w:tab w:val="left" w:pos="1114"/>
              </w:tabs>
              <w:spacing w:after="0" w:line="240" w:lineRule="auto"/>
            </w:pPr>
            <w:r>
              <w:t>11.11.2019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6049E" w:rsidP="007B6C7D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63DF1" w:rsidP="007B6C7D">
            <w:pPr>
              <w:tabs>
                <w:tab w:val="left" w:pos="1114"/>
              </w:tabs>
              <w:spacing w:after="0" w:line="240" w:lineRule="auto"/>
            </w:pPr>
            <w:r>
              <w:t>11.11.2019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863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4F" w:rsidRDefault="00CF594F" w:rsidP="00CF35D8">
      <w:pPr>
        <w:spacing w:after="0" w:line="240" w:lineRule="auto"/>
      </w:pPr>
      <w:r>
        <w:separator/>
      </w:r>
    </w:p>
  </w:endnote>
  <w:endnote w:type="continuationSeparator" w:id="0">
    <w:p w:rsidR="00CF594F" w:rsidRDefault="00CF594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4F" w:rsidRDefault="00CF594F" w:rsidP="00CF35D8">
      <w:pPr>
        <w:spacing w:after="0" w:line="240" w:lineRule="auto"/>
      </w:pPr>
      <w:r>
        <w:separator/>
      </w:r>
    </w:p>
  </w:footnote>
  <w:footnote w:type="continuationSeparator" w:id="0">
    <w:p w:rsidR="00CF594F" w:rsidRDefault="00CF594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474A"/>
    <w:multiLevelType w:val="hybridMultilevel"/>
    <w:tmpl w:val="C3148F14"/>
    <w:lvl w:ilvl="0" w:tplc="16A86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6201"/>
    <w:multiLevelType w:val="hybridMultilevel"/>
    <w:tmpl w:val="53B0EC28"/>
    <w:lvl w:ilvl="0" w:tplc="8A4E3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1D88"/>
    <w:multiLevelType w:val="hybridMultilevel"/>
    <w:tmpl w:val="974AA178"/>
    <w:lvl w:ilvl="0" w:tplc="D0CA5B00">
      <w:numFmt w:val="bullet"/>
      <w:lvlText w:val="-"/>
      <w:lvlJc w:val="left"/>
      <w:pPr>
        <w:ind w:left="32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3CC75586"/>
    <w:multiLevelType w:val="hybridMultilevel"/>
    <w:tmpl w:val="9476DD3E"/>
    <w:lvl w:ilvl="0" w:tplc="4F6EB566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040B53"/>
    <w:multiLevelType w:val="hybridMultilevel"/>
    <w:tmpl w:val="36282D70"/>
    <w:lvl w:ilvl="0" w:tplc="205477D2">
      <w:numFmt w:val="bullet"/>
      <w:lvlText w:val="-"/>
      <w:lvlJc w:val="left"/>
      <w:pPr>
        <w:ind w:left="33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C09D6"/>
    <w:rsid w:val="000E6FBF"/>
    <w:rsid w:val="000F127B"/>
    <w:rsid w:val="00137050"/>
    <w:rsid w:val="00145FB2"/>
    <w:rsid w:val="00151F6C"/>
    <w:rsid w:val="001544C0"/>
    <w:rsid w:val="001620FF"/>
    <w:rsid w:val="001745A4"/>
    <w:rsid w:val="00195BD6"/>
    <w:rsid w:val="001A5EA2"/>
    <w:rsid w:val="001B69AF"/>
    <w:rsid w:val="001D1B0D"/>
    <w:rsid w:val="001D498E"/>
    <w:rsid w:val="00203036"/>
    <w:rsid w:val="00225CD9"/>
    <w:rsid w:val="0026747F"/>
    <w:rsid w:val="002D7F9B"/>
    <w:rsid w:val="002D7FC6"/>
    <w:rsid w:val="002E3F1A"/>
    <w:rsid w:val="0034733D"/>
    <w:rsid w:val="003700F7"/>
    <w:rsid w:val="00390FFC"/>
    <w:rsid w:val="003F10E0"/>
    <w:rsid w:val="003F332A"/>
    <w:rsid w:val="00414482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1CCC"/>
    <w:rsid w:val="006377DA"/>
    <w:rsid w:val="006A3072"/>
    <w:rsid w:val="006A3977"/>
    <w:rsid w:val="006B6CBE"/>
    <w:rsid w:val="006E77C5"/>
    <w:rsid w:val="006F637B"/>
    <w:rsid w:val="007A5170"/>
    <w:rsid w:val="007A6CFA"/>
    <w:rsid w:val="007B6C7D"/>
    <w:rsid w:val="007C4BB5"/>
    <w:rsid w:val="007D2E26"/>
    <w:rsid w:val="008058B8"/>
    <w:rsid w:val="00863DF1"/>
    <w:rsid w:val="008721DB"/>
    <w:rsid w:val="008B4700"/>
    <w:rsid w:val="008C3B1D"/>
    <w:rsid w:val="008C3C41"/>
    <w:rsid w:val="0096049E"/>
    <w:rsid w:val="009C3018"/>
    <w:rsid w:val="009F4F76"/>
    <w:rsid w:val="00A47627"/>
    <w:rsid w:val="00A71E3A"/>
    <w:rsid w:val="00A9043F"/>
    <w:rsid w:val="00AB111C"/>
    <w:rsid w:val="00AF5989"/>
    <w:rsid w:val="00B440DB"/>
    <w:rsid w:val="00B71530"/>
    <w:rsid w:val="00BB5601"/>
    <w:rsid w:val="00BD6081"/>
    <w:rsid w:val="00BF2F35"/>
    <w:rsid w:val="00BF4683"/>
    <w:rsid w:val="00BF4792"/>
    <w:rsid w:val="00C065E1"/>
    <w:rsid w:val="00CA0B4D"/>
    <w:rsid w:val="00CA771E"/>
    <w:rsid w:val="00CD7D64"/>
    <w:rsid w:val="00CF35D8"/>
    <w:rsid w:val="00CF594F"/>
    <w:rsid w:val="00D045FC"/>
    <w:rsid w:val="00D0796E"/>
    <w:rsid w:val="00D5619C"/>
    <w:rsid w:val="00DA6ABC"/>
    <w:rsid w:val="00DD1AA4"/>
    <w:rsid w:val="00E36C97"/>
    <w:rsid w:val="00E7696D"/>
    <w:rsid w:val="00E926D8"/>
    <w:rsid w:val="00EC5730"/>
    <w:rsid w:val="00F305BB"/>
    <w:rsid w:val="00F36E61"/>
    <w:rsid w:val="00F61779"/>
    <w:rsid w:val="00FC3092"/>
    <w:rsid w:val="00FD3420"/>
    <w:rsid w:val="00FD5D35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8871D"/>
  <w15:docId w15:val="{3F15EA83-2AB5-4970-BCC6-1A27970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20</cp:revision>
  <cp:lastPrinted>2019-11-11T17:27:00Z</cp:lastPrinted>
  <dcterms:created xsi:type="dcterms:W3CDTF">2018-04-26T17:59:00Z</dcterms:created>
  <dcterms:modified xsi:type="dcterms:W3CDTF">2020-01-09T07:49:00Z</dcterms:modified>
</cp:coreProperties>
</file>