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D3F4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48B8D0EE" wp14:editId="75342262">
            <wp:extent cx="5753100" cy="723900"/>
            <wp:effectExtent l="0" t="0" r="0" b="0"/>
            <wp:docPr id="1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F861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p w14:paraId="4F7F78AE" w14:textId="77777777" w:rsidR="00D36579" w:rsidRPr="00597406" w:rsidRDefault="00D36579" w:rsidP="00D36579">
      <w:pPr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t xml:space="preserve">Správa o činnosti pedagogického klubu </w:t>
      </w:r>
    </w:p>
    <w:p w14:paraId="68458413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D36579" w:rsidRPr="00597406" w14:paraId="4A51EA38" w14:textId="77777777" w:rsidTr="00022D54">
        <w:tc>
          <w:tcPr>
            <w:tcW w:w="4606" w:type="dxa"/>
          </w:tcPr>
          <w:p w14:paraId="4DE8B713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73C43C80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D36579" w:rsidRPr="00597406" w14:paraId="00B13E67" w14:textId="77777777" w:rsidTr="00022D54">
        <w:tc>
          <w:tcPr>
            <w:tcW w:w="4606" w:type="dxa"/>
          </w:tcPr>
          <w:p w14:paraId="43933997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02152821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D36579" w:rsidRPr="00597406" w14:paraId="3F0E238A" w14:textId="77777777" w:rsidTr="00022D54">
        <w:tc>
          <w:tcPr>
            <w:tcW w:w="4606" w:type="dxa"/>
          </w:tcPr>
          <w:p w14:paraId="2AB3A2AE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4874AC98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65AA697C" w14:textId="77777777" w:rsidTr="00022D54">
        <w:tc>
          <w:tcPr>
            <w:tcW w:w="4606" w:type="dxa"/>
          </w:tcPr>
          <w:p w14:paraId="1C763EE6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7F57C841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číta, počíta a báda</w:t>
            </w:r>
          </w:p>
        </w:tc>
      </w:tr>
      <w:tr w:rsidR="00D36579" w:rsidRPr="00597406" w14:paraId="4AEADA9E" w14:textId="77777777" w:rsidTr="00022D54">
        <w:tc>
          <w:tcPr>
            <w:tcW w:w="4606" w:type="dxa"/>
          </w:tcPr>
          <w:p w14:paraId="559DAE42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1D330F9E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312011U517</w:t>
            </w:r>
          </w:p>
        </w:tc>
      </w:tr>
      <w:tr w:rsidR="00D36579" w:rsidRPr="00597406" w14:paraId="0CBE913A" w14:textId="77777777" w:rsidTr="00022D54">
        <w:tc>
          <w:tcPr>
            <w:tcW w:w="4606" w:type="dxa"/>
          </w:tcPr>
          <w:p w14:paraId="2ED1BE69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F8281E9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GymzaMat</w:t>
            </w:r>
            <w:proofErr w:type="spellEnd"/>
          </w:p>
        </w:tc>
      </w:tr>
      <w:tr w:rsidR="00D36579" w:rsidRPr="00597406" w14:paraId="21934706" w14:textId="77777777" w:rsidTr="00022D54">
        <w:tc>
          <w:tcPr>
            <w:tcW w:w="4606" w:type="dxa"/>
          </w:tcPr>
          <w:p w14:paraId="05D61FC9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028E20F7" w14:textId="35EFD500" w:rsidR="00D36579" w:rsidRPr="00597406" w:rsidRDefault="00067322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394D3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31ED2423" w14:textId="77777777" w:rsidTr="00022D54">
        <w:tc>
          <w:tcPr>
            <w:tcW w:w="4606" w:type="dxa"/>
          </w:tcPr>
          <w:p w14:paraId="2A1879DD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0807E51C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Gymnázium,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Hlinská</w:t>
            </w:r>
            <w:proofErr w:type="spellEnd"/>
            <w:r w:rsidRPr="00597406">
              <w:rPr>
                <w:rFonts w:ascii="Times New Roman" w:hAnsi="Times New Roman"/>
                <w:sz w:val="24"/>
                <w:szCs w:val="24"/>
              </w:rPr>
              <w:t xml:space="preserve"> 29, Žilina</w:t>
            </w:r>
          </w:p>
        </w:tc>
      </w:tr>
      <w:tr w:rsidR="00D36579" w:rsidRPr="00597406" w14:paraId="4DFAC16A" w14:textId="77777777" w:rsidTr="00022D54">
        <w:tc>
          <w:tcPr>
            <w:tcW w:w="4606" w:type="dxa"/>
          </w:tcPr>
          <w:p w14:paraId="719018B2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40105788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</w:tr>
      <w:tr w:rsidR="00D36579" w:rsidRPr="00597406" w14:paraId="48828A76" w14:textId="77777777" w:rsidTr="00022D54">
        <w:tc>
          <w:tcPr>
            <w:tcW w:w="4606" w:type="dxa"/>
          </w:tcPr>
          <w:p w14:paraId="27DAE483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137D49BD" w14:textId="77777777" w:rsidR="00D36579" w:rsidRPr="00597406" w:rsidRDefault="00D36579" w:rsidP="00022D5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www.gymza.sk</w:t>
            </w:r>
          </w:p>
        </w:tc>
      </w:tr>
    </w:tbl>
    <w:p w14:paraId="5306B08D" w14:textId="77777777" w:rsidR="00D36579" w:rsidRPr="00597406" w:rsidRDefault="00D36579" w:rsidP="00D36579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36579" w:rsidRPr="00597406" w14:paraId="750959A8" w14:textId="77777777" w:rsidTr="00022D54">
        <w:trPr>
          <w:trHeight w:val="1570"/>
        </w:trPr>
        <w:tc>
          <w:tcPr>
            <w:tcW w:w="9062" w:type="dxa"/>
          </w:tcPr>
          <w:p w14:paraId="42AFE957" w14:textId="77777777" w:rsidR="00D36579" w:rsidRPr="00A40E16" w:rsidRDefault="00D36579" w:rsidP="00022D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977975" w14:textId="77777777" w:rsidR="00D36579" w:rsidRPr="00A40E1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0E16">
              <w:rPr>
                <w:rFonts w:ascii="Times New Roman" w:hAnsi="Times New Roman"/>
                <w:b/>
              </w:rPr>
              <w:t>Manažérske zhrnutie:</w:t>
            </w:r>
          </w:p>
          <w:p w14:paraId="745737A6" w14:textId="77777777" w:rsidR="002A28C8" w:rsidRPr="002A28C8" w:rsidRDefault="002A28C8" w:rsidP="002A2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A28C8" w:rsidRPr="002A28C8" w14:paraId="5AE1CB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0" w:type="auto"/>
                </w:tcPr>
                <w:p w14:paraId="50FED297" w14:textId="4FA81EB0" w:rsidR="002A28C8" w:rsidRPr="002A28C8" w:rsidRDefault="002A28C8" w:rsidP="002A28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2A28C8">
                    <w:rPr>
                      <w:rFonts w:ascii="Times New Roman" w:eastAsiaTheme="minorHAnsi" w:hAnsi="Times New Roman"/>
                      <w:color w:val="000000"/>
                    </w:rPr>
                    <w:t>Členovia klubu</w:t>
                  </w:r>
                  <w:r w:rsidR="00CC38DB">
                    <w:rPr>
                      <w:rFonts w:ascii="Times New Roman" w:eastAsiaTheme="minorHAnsi" w:hAnsi="Times New Roman"/>
                      <w:color w:val="000000"/>
                    </w:rPr>
                    <w:t xml:space="preserve"> diskutovali</w:t>
                  </w:r>
                  <w:r w:rsidRPr="002A28C8">
                    <w:rPr>
                      <w:rFonts w:ascii="Times New Roman" w:eastAsiaTheme="minorHAnsi" w:hAnsi="Times New Roman"/>
                      <w:color w:val="000000"/>
                    </w:rPr>
                    <w:t xml:space="preserve"> </w:t>
                  </w:r>
                  <w:r w:rsidR="00CC38DB" w:rsidRPr="00CC38DB">
                    <w:rPr>
                      <w:rFonts w:ascii="Times New Roman" w:eastAsiaTheme="minorHAnsi" w:hAnsi="Times New Roman"/>
                      <w:color w:val="000000"/>
                    </w:rPr>
                    <w:t>o používaní úloh z bežného života vo vyučovaní matematiky</w:t>
                  </w:r>
                  <w:r w:rsidR="00CC38DB">
                    <w:rPr>
                      <w:rFonts w:ascii="Times New Roman" w:eastAsiaTheme="minorHAnsi" w:hAnsi="Times New Roman"/>
                      <w:color w:val="000000"/>
                    </w:rPr>
                    <w:t>. S</w:t>
                  </w:r>
                  <w:r w:rsidR="000D243A">
                    <w:rPr>
                      <w:rFonts w:ascii="Times New Roman" w:eastAsiaTheme="minorHAnsi" w:hAnsi="Times New Roman"/>
                      <w:color w:val="000000"/>
                    </w:rPr>
                    <w:t>k</w:t>
                  </w:r>
                  <w:r w:rsidRPr="002A28C8">
                    <w:rPr>
                      <w:rFonts w:ascii="Times New Roman" w:eastAsiaTheme="minorHAnsi" w:hAnsi="Times New Roman"/>
                      <w:color w:val="000000"/>
                    </w:rPr>
                    <w:t xml:space="preserve">onštatovali, že v učebniciach matematiky je málo úloh z reálneho života. Miestom, kde sa prevažne uskutočňuje konfrontácia medzi človekom a matematikou, sú aplikácie, aplikačné úlohy na matematickú gramotnosť v matematike, kde matematika pomáha riešiť problémy z praxe. To robí pomocou modelov, pričom matematický model je abstraktný model používajúci matematický zápis na opísanie konkrétnej situácie. </w:t>
                  </w:r>
                  <w:r w:rsidR="000D243A">
                    <w:rPr>
                      <w:rFonts w:ascii="Times New Roman" w:eastAsiaTheme="minorHAnsi" w:hAnsi="Times New Roman"/>
                      <w:color w:val="000000"/>
                    </w:rPr>
                    <w:t>Členovia klubu si vymenili skúsenosti s využívaním rôznych zdrojov, ktoré môžu slúžiť ako databáza aplikačných úloh z matematiky.</w:t>
                  </w:r>
                  <w:r w:rsidRPr="002A28C8">
                    <w:rPr>
                      <w:rFonts w:ascii="Times New Roman" w:eastAsiaTheme="minorHAnsi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14:paraId="558A2F64" w14:textId="77777777" w:rsidR="008F3EA5" w:rsidRPr="00F803BA" w:rsidRDefault="008F3EA5" w:rsidP="002A2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B190D04" w14:textId="1C8C0E1B" w:rsidR="00D36579" w:rsidRPr="00F803BA" w:rsidRDefault="00654F64" w:rsidP="00654F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F803BA">
              <w:rPr>
                <w:rFonts w:ascii="Times New Roman" w:hAnsi="Times New Roman"/>
                <w:color w:val="000000"/>
                <w:lang w:eastAsia="sk-SK"/>
              </w:rPr>
              <w:t xml:space="preserve">kľúčové slová: internetové stránky, </w:t>
            </w:r>
            <w:r w:rsidR="00336BEE" w:rsidRPr="00F803BA">
              <w:rPr>
                <w:rFonts w:ascii="Times New Roman" w:hAnsi="Times New Roman"/>
                <w:color w:val="000000"/>
                <w:lang w:eastAsia="sk-SK"/>
              </w:rPr>
              <w:t>matematika na webe</w:t>
            </w:r>
            <w:r w:rsidR="003C1705">
              <w:rPr>
                <w:rFonts w:ascii="Times New Roman" w:hAnsi="Times New Roman"/>
                <w:color w:val="000000"/>
                <w:lang w:eastAsia="sk-SK"/>
              </w:rPr>
              <w:t>, využitie matematiky</w:t>
            </w:r>
          </w:p>
          <w:p w14:paraId="7B1523BF" w14:textId="77777777" w:rsidR="00D36579" w:rsidRPr="00A40E16" w:rsidRDefault="00D36579" w:rsidP="00022D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36579" w:rsidRPr="00597406" w14:paraId="64765A22" w14:textId="77777777" w:rsidTr="00022D54">
        <w:trPr>
          <w:trHeight w:val="708"/>
        </w:trPr>
        <w:tc>
          <w:tcPr>
            <w:tcW w:w="9062" w:type="dxa"/>
          </w:tcPr>
          <w:p w14:paraId="5969C3AA" w14:textId="01B2A298" w:rsidR="00EA1F9C" w:rsidRPr="00C87B03" w:rsidRDefault="00EA1F9C" w:rsidP="00C87B0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87B0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C87B03">
              <w:rPr>
                <w:rFonts w:ascii="Times New Roman" w:hAnsi="Times New Roman"/>
              </w:rPr>
              <w:t xml:space="preserve"> </w:t>
            </w:r>
          </w:p>
          <w:p w14:paraId="56408E66" w14:textId="77777777" w:rsidR="00EA1F9C" w:rsidRDefault="00EA1F9C" w:rsidP="005C076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9C0203" w:rsidRPr="009C0203" w14:paraId="22EB2AEA" w14:textId="77777777">
              <w:trPr>
                <w:trHeight w:val="521"/>
              </w:trPr>
              <w:tc>
                <w:tcPr>
                  <w:tcW w:w="0" w:type="auto"/>
                </w:tcPr>
                <w:p w14:paraId="0E961B3A" w14:textId="2C858970" w:rsidR="009C0203" w:rsidRPr="00D24091" w:rsidRDefault="00DC5298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 xml:space="preserve">Jedným z cieľov vyučovania matematiky je </w:t>
                  </w:r>
                  <w:r w:rsidRPr="00D24091">
                    <w:rPr>
                      <w:rFonts w:ascii="Times New Roman" w:hAnsi="Times New Roman"/>
                    </w:rPr>
                    <w:t>vedieť aplikovať nadobudnuté matematické poznatky, metódy a</w:t>
                  </w:r>
                  <w:r w:rsidRPr="00D24091">
                    <w:rPr>
                      <w:rFonts w:ascii="Times New Roman" w:hAnsi="Times New Roman"/>
                    </w:rPr>
                    <w:t> </w:t>
                  </w:r>
                  <w:r w:rsidRPr="00D24091">
                    <w:rPr>
                      <w:rFonts w:ascii="Times New Roman" w:hAnsi="Times New Roman"/>
                    </w:rPr>
                    <w:t>algoritmy</w:t>
                  </w:r>
                  <w:r w:rsidRPr="00D24091">
                    <w:rPr>
                      <w:rFonts w:ascii="Times New Roman" w:hAnsi="Times New Roman"/>
                    </w:rPr>
                    <w:t xml:space="preserve"> </w:t>
                  </w:r>
                  <w:r w:rsidRPr="00D24091">
                    <w:rPr>
                      <w:rFonts w:ascii="Times New Roman" w:hAnsi="Times New Roman"/>
                    </w:rPr>
                    <w:t>v odborných predmetoch a pri riešení technických problémov (prípadne</w:t>
                  </w:r>
                  <w:r w:rsidRPr="00D24091">
                    <w:rPr>
                      <w:rFonts w:ascii="Times New Roman" w:hAnsi="Times New Roman"/>
                    </w:rPr>
                    <w:t xml:space="preserve"> </w:t>
                  </w:r>
                  <w:r w:rsidRPr="00D24091">
                    <w:rPr>
                      <w:rFonts w:ascii="Times New Roman" w:hAnsi="Times New Roman"/>
                    </w:rPr>
                    <w:t xml:space="preserve">špecifických projektov), to znamená vedieť 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matematizovať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 xml:space="preserve"> reálne situácie a</w:t>
                  </w:r>
                  <w:r w:rsidRPr="00D24091">
                    <w:rPr>
                      <w:rFonts w:ascii="Times New Roman" w:hAnsi="Times New Roman"/>
                    </w:rPr>
                    <w:t xml:space="preserve"> </w:t>
                  </w:r>
                  <w:r w:rsidRPr="00D24091">
                    <w:rPr>
                      <w:rFonts w:ascii="Times New Roman" w:hAnsi="Times New Roman"/>
                    </w:rPr>
                    <w:t xml:space="preserve">technické problémy, 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t.j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>. vedieť sformulovať problém, vyjadriť ho v</w:t>
                  </w:r>
                  <w:r w:rsidR="004D31B2" w:rsidRPr="00D24091">
                    <w:rPr>
                      <w:rFonts w:ascii="Times New Roman" w:hAnsi="Times New Roman"/>
                    </w:rPr>
                    <w:t> </w:t>
                  </w:r>
                  <w:r w:rsidRPr="00D24091">
                    <w:rPr>
                      <w:rFonts w:ascii="Times New Roman" w:hAnsi="Times New Roman"/>
                    </w:rPr>
                    <w:t>matematickej</w:t>
                  </w:r>
                  <w:r w:rsidR="004D31B2" w:rsidRPr="00D24091">
                    <w:rPr>
                      <w:rFonts w:ascii="Times New Roman" w:hAnsi="Times New Roman"/>
                    </w:rPr>
                    <w:t xml:space="preserve"> f</w:t>
                  </w:r>
                  <w:r w:rsidRPr="00D24091">
                    <w:rPr>
                      <w:rFonts w:ascii="Times New Roman" w:hAnsi="Times New Roman"/>
                    </w:rPr>
                    <w:t>orme, vyjadriť efektívny algoritmus riešenia a v numerickej, resp. grafickej</w:t>
                  </w:r>
                  <w:r w:rsidR="004D31B2" w:rsidRPr="00D24091">
                    <w:rPr>
                      <w:rFonts w:ascii="Times New Roman" w:hAnsi="Times New Roman"/>
                    </w:rPr>
                    <w:t xml:space="preserve"> </w:t>
                  </w:r>
                  <w:r w:rsidRPr="00D24091">
                    <w:rPr>
                      <w:rFonts w:ascii="Times New Roman" w:hAnsi="Times New Roman"/>
                    </w:rPr>
                    <w:t>podobe ho vyriešiť a nakoniec verifikovať, teda konfrontovať s realitou</w:t>
                  </w:r>
                  <w:r w:rsidR="003E01FF" w:rsidRPr="00D24091">
                    <w:rPr>
                      <w:rFonts w:ascii="Times New Roman" w:hAnsi="Times New Roman"/>
                    </w:rPr>
                    <w:t xml:space="preserve"> </w:t>
                  </w:r>
                  <w:r w:rsidR="004D31B2" w:rsidRPr="00D24091">
                    <w:rPr>
                      <w:rFonts w:ascii="Times New Roman" w:hAnsi="Times New Roman"/>
                    </w:rPr>
                    <w:t>.</w:t>
                  </w:r>
                </w:p>
                <w:p w14:paraId="19F64C08" w14:textId="2D7300DE" w:rsidR="00AA684A" w:rsidRPr="00D24091" w:rsidRDefault="00AA684A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>M</w:t>
                  </w:r>
                  <w:r w:rsidRPr="00D24091">
                    <w:rPr>
                      <w:rFonts w:ascii="Times New Roman" w:hAnsi="Times New Roman"/>
                    </w:rPr>
                    <w:t xml:space="preserve">iestom, kde sa prevažne uskutočňuje konfrontácia medzi človekom a matematikou, sú aplikácie, kde matematika pomáha riešiť problémy spoločenskej praxe. To robí pomocou modelov, pričom matematický model je abstraktný model používajúci matematický zápis na opísanie konkrétnej </w:t>
                  </w:r>
                  <w:r w:rsidRPr="00D24091">
                    <w:rPr>
                      <w:rFonts w:ascii="Times New Roman" w:hAnsi="Times New Roman"/>
                    </w:rPr>
                    <w:lastRenderedPageBreak/>
                    <w:t>situácie. Tento model úplne (alebo sčasti) „zastupuje“ danú reálnu situáciu. Pri hľadaní modelu danej situácie teda riešiteľ musí stanoviť východiská, nájsť vhodné matematické pojmy, štruktúry alebo reprezentácie súvisiace s riešeným problémom, postupne prechádzať od reality k matematickej reprezentácii (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matematizácii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 xml:space="preserve"> reálnej situácie), 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t.j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>. matematicky formulovaný problém riešiť, výsledok riešenia matematického problému opäť vrátiť do reálnej situácie. Najčastejšie túto činnosť pri vyučovaní matematiky uskutočňujeme riešením slovných úloh</w:t>
                  </w:r>
                  <w:r w:rsidR="003506D7" w:rsidRPr="00D24091">
                    <w:rPr>
                      <w:rFonts w:ascii="Times New Roman" w:hAnsi="Times New Roman"/>
                    </w:rPr>
                    <w:t>.</w:t>
                  </w:r>
                </w:p>
                <w:p w14:paraId="6F7C1AE9" w14:textId="77777777" w:rsidR="003F57D8" w:rsidRPr="00D24091" w:rsidRDefault="00F670B5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 xml:space="preserve">Na jednej strane aplikácie sú možné len pri zvládnutí učiva matematiky, na druhej strane aplikácie veľmi výrazne ovplyvňujú záujem o matematiku, pomáhajú zvyšovať efektívnosť vyučovania matematiky. Na možnosť učeniu aplikáciám matematiky treba vytvárať podmienky už pri osnovaní matematiky, pri používaní metód a prostriedkov, ktoré možno použiť. Teda aplikačný charakter matematiky možno posilniť hlavne v oblasti týchto zložiek vzdelávacieho procesu: </w:t>
                  </w:r>
                </w:p>
                <w:p w14:paraId="25588990" w14:textId="77777777" w:rsidR="003F57D8" w:rsidRPr="00D24091" w:rsidRDefault="00F670B5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 xml:space="preserve">• obsah (do učiva zaraďovať také témy, ktoré neskôr nájdu uplatnenie pri učení aplikáciám), </w:t>
                  </w:r>
                </w:p>
                <w:p w14:paraId="796612C7" w14:textId="77777777" w:rsidR="003F57D8" w:rsidRPr="00D24091" w:rsidRDefault="00F670B5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 xml:space="preserve">• metódy (zaraďovanie aplikačných úloh, zlepšiť komunikáciu medzi učiteľom a žiakom za účelom rozvíjania matematického myslenia, argumentácie, možností 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matematizácie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 xml:space="preserve"> reálnych situácií), </w:t>
                  </w:r>
                </w:p>
                <w:p w14:paraId="2FF51C2A" w14:textId="50A23207" w:rsidR="003506D7" w:rsidRPr="00D24091" w:rsidRDefault="00F670B5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>• prostriedky vyučovania (učebné pomôcky a neskôr zaraďovanie počítača do vyučovania matematiky).</w:t>
                  </w:r>
                </w:p>
                <w:p w14:paraId="143E3DFD" w14:textId="065FBADB" w:rsidR="004D31B2" w:rsidRPr="00D24091" w:rsidRDefault="00B72D92" w:rsidP="00DC52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D24091">
                    <w:rPr>
                      <w:rFonts w:ascii="Times New Roman" w:hAnsi="Times New Roman"/>
                    </w:rPr>
                    <w:t>H</w:t>
                  </w:r>
                  <w:r w:rsidRPr="00D24091">
                    <w:rPr>
                      <w:rFonts w:ascii="Times New Roman" w:hAnsi="Times New Roman"/>
                    </w:rPr>
                    <w:t xml:space="preserve">ľadanie matematického modelu pri riešení problémov je rôznej </w:t>
                  </w:r>
                  <w:proofErr w:type="spellStart"/>
                  <w:r w:rsidRPr="00D24091">
                    <w:rPr>
                      <w:rFonts w:ascii="Times New Roman" w:hAnsi="Times New Roman"/>
                    </w:rPr>
                    <w:t>obtiažnosti</w:t>
                  </w:r>
                  <w:proofErr w:type="spellEnd"/>
                  <w:r w:rsidRPr="00D24091">
                    <w:rPr>
                      <w:rFonts w:ascii="Times New Roman" w:hAnsi="Times New Roman"/>
                    </w:rPr>
                    <w:t>, závisí od toho, či aplikačnú úlohu zaradíme bezprostredne po prebratí určitého matematického celku alebo zaradíme do súhrnného opakovania. Ukazuje sa, že žiaci v prvom prípade nájdu model oveľa rýchlejšie ako v druhom prípade. Z hľadiska efektívnosti vyučovania je potrebné zaraďovať aplikačné úlohy vo všetkých fázach vyučovania matematiky</w:t>
                  </w:r>
                  <w:r w:rsidRPr="00D24091">
                    <w:t>.</w:t>
                  </w:r>
                </w:p>
                <w:p w14:paraId="031049C8" w14:textId="50AA4BFA" w:rsidR="003E01FF" w:rsidRPr="00D24091" w:rsidRDefault="005F489C" w:rsidP="00F803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D24091">
                    <w:rPr>
                      <w:rFonts w:ascii="Times New Roman" w:hAnsi="Times New Roman"/>
                    </w:rPr>
                    <w:t xml:space="preserve">Členovia klubu si vymenili skúsenosti s využívaním rôznych zdrojov na zaradenie aplikačných úloh z prace. Medzi hlavné zdroje zaradili </w:t>
                  </w:r>
                  <w:r w:rsidR="00677930" w:rsidRPr="00D24091">
                    <w:rPr>
                      <w:rFonts w:ascii="Times New Roman" w:hAnsi="Times New Roman"/>
                    </w:rPr>
                    <w:t>zbierku úloh Matematika a svet okolo nás (</w:t>
                  </w:r>
                  <w:proofErr w:type="spellStart"/>
                  <w:r w:rsidR="00D24091" w:rsidRPr="00D24091">
                    <w:rPr>
                      <w:rFonts w:ascii="Times New Roman" w:hAnsi="Times New Roman"/>
                    </w:rPr>
                    <w:t>Z.Kubáček</w:t>
                  </w:r>
                  <w:proofErr w:type="spellEnd"/>
                  <w:r w:rsidR="00D24091" w:rsidRPr="00D24091">
                    <w:rPr>
                      <w:rFonts w:ascii="Times New Roman" w:hAnsi="Times New Roman"/>
                    </w:rPr>
                    <w:t xml:space="preserve"> a kol.) a </w:t>
                  </w:r>
                  <w:r w:rsidR="003E01FF" w:rsidRPr="00D24091">
                    <w:rPr>
                      <w:rFonts w:ascii="Times New Roman" w:hAnsi="Times New Roman"/>
                      <w:color w:val="000000"/>
                    </w:rPr>
                    <w:t xml:space="preserve">portál </w:t>
                  </w:r>
                  <w:r w:rsidR="00B164AB" w:rsidRPr="00D24091">
                    <w:rPr>
                      <w:rFonts w:ascii="Times New Roman" w:hAnsi="Times New Roman"/>
                      <w:i/>
                      <w:iCs/>
                      <w:color w:val="000000"/>
                    </w:rPr>
                    <w:t>https://www.pbslearningmedia.org/subjects/mathematics/</w:t>
                  </w:r>
                  <w:r w:rsidR="00431FAB" w:rsidRPr="00D24091">
                    <w:rPr>
                      <w:rFonts w:ascii="Times New Roman" w:hAnsi="Times New Roman"/>
                      <w:i/>
                      <w:iCs/>
                      <w:color w:val="000000"/>
                    </w:rPr>
                    <w:t>.</w:t>
                  </w:r>
                </w:p>
              </w:tc>
            </w:tr>
          </w:tbl>
          <w:p w14:paraId="4D69339A" w14:textId="77777777" w:rsidR="005C076E" w:rsidRDefault="005C076E" w:rsidP="005C076E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color w:val="00637A"/>
              </w:rPr>
            </w:pPr>
          </w:p>
          <w:p w14:paraId="1F24DE71" w14:textId="3AB8F09B" w:rsidR="00D36579" w:rsidRPr="00A40E16" w:rsidRDefault="00D36579" w:rsidP="005C076E">
            <w:pPr>
              <w:pStyle w:val="Normlnywebov"/>
              <w:spacing w:before="0" w:beforeAutospacing="0" w:after="0" w:afterAutospacing="0"/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D36579" w:rsidRPr="00597406" w14:paraId="547D31BA" w14:textId="77777777" w:rsidTr="00022D54">
        <w:trPr>
          <w:trHeight w:val="708"/>
        </w:trPr>
        <w:tc>
          <w:tcPr>
            <w:tcW w:w="9062" w:type="dxa"/>
          </w:tcPr>
          <w:p w14:paraId="2B6CB653" w14:textId="77777777" w:rsidR="00D36579" w:rsidRPr="00597406" w:rsidRDefault="00D36579" w:rsidP="00022D5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9B5E2E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b/>
                <w:sz w:val="24"/>
                <w:szCs w:val="24"/>
              </w:rPr>
              <w:t>Závery a odporúčan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</w:p>
          <w:p w14:paraId="098AB046" w14:textId="4C4CB600" w:rsidR="00C8773E" w:rsidRDefault="0090265F" w:rsidP="00B34262">
            <w:pPr>
              <w:pStyle w:val="Default"/>
              <w:jc w:val="both"/>
              <w:rPr>
                <w:sz w:val="22"/>
                <w:szCs w:val="22"/>
              </w:rPr>
            </w:pPr>
            <w:r w:rsidRPr="00D24091">
              <w:rPr>
                <w:sz w:val="22"/>
                <w:szCs w:val="22"/>
              </w:rPr>
              <w:t xml:space="preserve">Členovia klubu dospeli k záveru, že </w:t>
            </w:r>
            <w:r w:rsidR="00D74972">
              <w:rPr>
                <w:sz w:val="22"/>
                <w:szCs w:val="22"/>
              </w:rPr>
              <w:t>j</w:t>
            </w:r>
            <w:r w:rsidR="00D74972" w:rsidRPr="00D74972">
              <w:rPr>
                <w:sz w:val="22"/>
                <w:szCs w:val="22"/>
              </w:rPr>
              <w:t>e dôležité aby sa podľa jednotlivých schopností v danom ročníku snažili na hodinách matematiky rozvíjať jednotlivé matematické kompetencie: pochopenie problémovej situácie a vytvorenie mentálneho modelu, transformácia problému z reálneho sveta do jeho matematickej podoby, výber vhodnej reprezentácie, interpretácie a využívanie rôznych foriem, uvažovanie a argumentácia, kontrolu postupu riešenia, schopnosť používať symbolický, formálny a technický jazyk, znalosti využitia kalkulačky, počítač a pod..</w:t>
            </w:r>
            <w:r w:rsidR="0074729A">
              <w:rPr>
                <w:sz w:val="22"/>
                <w:szCs w:val="22"/>
              </w:rPr>
              <w:t xml:space="preserve"> </w:t>
            </w:r>
          </w:p>
          <w:p w14:paraId="35EF0AA6" w14:textId="28975D80" w:rsidR="00D60130" w:rsidRPr="00D60130" w:rsidRDefault="00D60130" w:rsidP="00B34262">
            <w:pPr>
              <w:pStyle w:val="Default"/>
              <w:jc w:val="both"/>
              <w:rPr>
                <w:sz w:val="22"/>
                <w:szCs w:val="22"/>
              </w:rPr>
            </w:pPr>
            <w:r w:rsidRPr="00D60130">
              <w:rPr>
                <w:sz w:val="22"/>
                <w:szCs w:val="22"/>
              </w:rPr>
              <w:t xml:space="preserve">Členovia klubu </w:t>
            </w:r>
            <w:r>
              <w:rPr>
                <w:sz w:val="22"/>
                <w:szCs w:val="22"/>
              </w:rPr>
              <w:t>odporúčajú v rámci SOČ zadať žiakom prácu n</w:t>
            </w:r>
            <w:r w:rsidR="006068FB">
              <w:rPr>
                <w:sz w:val="22"/>
                <w:szCs w:val="22"/>
              </w:rPr>
              <w:t xml:space="preserve">a vytvorenie zbierky úloh na využitie rôznych oblastí matematiky v bežnom živote. </w:t>
            </w:r>
          </w:p>
          <w:p w14:paraId="2A7B49E4" w14:textId="71CBC12E" w:rsidR="00591B19" w:rsidRDefault="00591B19" w:rsidP="00B34262">
            <w:pPr>
              <w:tabs>
                <w:tab w:val="left" w:pos="1114"/>
              </w:tabs>
              <w:spacing w:after="0" w:line="240" w:lineRule="auto"/>
              <w:ind w:firstLine="447"/>
              <w:rPr>
                <w:rFonts w:ascii="Times New Roman" w:hAnsi="Times New Roman"/>
                <w:color w:val="00637A"/>
              </w:rPr>
            </w:pPr>
          </w:p>
          <w:p w14:paraId="44C1A900" w14:textId="77777777" w:rsidR="00D36579" w:rsidRPr="00597406" w:rsidRDefault="00D36579" w:rsidP="00022D54">
            <w:pPr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61E98668" w14:textId="77777777" w:rsidR="00D36579" w:rsidRPr="00597406" w:rsidRDefault="00D36579" w:rsidP="00D3657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D36579" w:rsidRPr="00597406" w14:paraId="6549E3A6" w14:textId="77777777" w:rsidTr="00022D54">
        <w:tc>
          <w:tcPr>
            <w:tcW w:w="4077" w:type="dxa"/>
          </w:tcPr>
          <w:p w14:paraId="56D63BD1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135" w:type="dxa"/>
          </w:tcPr>
          <w:p w14:paraId="73C19A50" w14:textId="6BCE47A2" w:rsidR="00D36579" w:rsidRPr="00597406" w:rsidRDefault="00C343D0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Andrea Bednárová, PhD.</w:t>
            </w:r>
          </w:p>
        </w:tc>
      </w:tr>
      <w:tr w:rsidR="00D36579" w:rsidRPr="00597406" w14:paraId="7963787F" w14:textId="77777777" w:rsidTr="00022D54">
        <w:tc>
          <w:tcPr>
            <w:tcW w:w="4077" w:type="dxa"/>
          </w:tcPr>
          <w:p w14:paraId="5EAF496B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05A08037" w14:textId="6CDDC659" w:rsidR="00D36579" w:rsidRPr="00597406" w:rsidRDefault="00067322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C343D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1B364E06" w14:textId="77777777" w:rsidTr="00022D54">
        <w:tc>
          <w:tcPr>
            <w:tcW w:w="4077" w:type="dxa"/>
          </w:tcPr>
          <w:p w14:paraId="78129B04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7CD1E475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579" w:rsidRPr="00597406" w14:paraId="23B27549" w14:textId="77777777" w:rsidTr="00022D54">
        <w:tc>
          <w:tcPr>
            <w:tcW w:w="4077" w:type="dxa"/>
          </w:tcPr>
          <w:p w14:paraId="0D5BF6DA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135" w:type="dxa"/>
          </w:tcPr>
          <w:p w14:paraId="1C19C54A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</w:tr>
      <w:tr w:rsidR="00D36579" w:rsidRPr="00597406" w14:paraId="72014A8D" w14:textId="77777777" w:rsidTr="00022D54">
        <w:tc>
          <w:tcPr>
            <w:tcW w:w="4077" w:type="dxa"/>
          </w:tcPr>
          <w:p w14:paraId="104A3D5A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135" w:type="dxa"/>
          </w:tcPr>
          <w:p w14:paraId="0B205248" w14:textId="6FED869C" w:rsidR="00D36579" w:rsidRPr="00597406" w:rsidRDefault="00067322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1</w:t>
            </w:r>
            <w:r w:rsidR="00C343D0">
              <w:rPr>
                <w:rFonts w:ascii="Times New Roman" w:hAnsi="Times New Roman"/>
                <w:sz w:val="24"/>
                <w:szCs w:val="24"/>
              </w:rPr>
              <w:t>1</w:t>
            </w:r>
            <w:r w:rsidR="00D36579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</w:tr>
      <w:tr w:rsidR="00D36579" w:rsidRPr="00597406" w14:paraId="3353498B" w14:textId="77777777" w:rsidTr="00022D54">
        <w:tc>
          <w:tcPr>
            <w:tcW w:w="4077" w:type="dxa"/>
          </w:tcPr>
          <w:p w14:paraId="3695FE7B" w14:textId="77777777" w:rsidR="00D36579" w:rsidRPr="00597406" w:rsidRDefault="00D36579" w:rsidP="00022D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135" w:type="dxa"/>
          </w:tcPr>
          <w:p w14:paraId="335086E2" w14:textId="77777777" w:rsidR="00D36579" w:rsidRPr="00597406" w:rsidRDefault="00D36579" w:rsidP="00022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39313D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622BF89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E1AC475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EFA69B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F47B8C3" w14:textId="400C2715" w:rsidR="00D36579" w:rsidRPr="00597406" w:rsidRDefault="00D36579" w:rsidP="00D36579">
      <w:pPr>
        <w:tabs>
          <w:tab w:val="left" w:pos="1114"/>
        </w:tabs>
        <w:jc w:val="both"/>
        <w:rPr>
          <w:rFonts w:ascii="Times New Roman" w:hAnsi="Times New Roman"/>
          <w:b/>
          <w:sz w:val="24"/>
          <w:szCs w:val="24"/>
        </w:rPr>
      </w:pPr>
      <w:r w:rsidRPr="00597406">
        <w:rPr>
          <w:rFonts w:ascii="Times New Roman" w:hAnsi="Times New Roman"/>
          <w:b/>
          <w:sz w:val="24"/>
          <w:szCs w:val="24"/>
        </w:rPr>
        <w:lastRenderedPageBreak/>
        <w:t>Príloha:</w:t>
      </w:r>
    </w:p>
    <w:p w14:paraId="5D87EDAD" w14:textId="77777777" w:rsidR="00D36579" w:rsidRDefault="00D36579" w:rsidP="00D36579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42B5E1B6" w14:textId="77777777" w:rsidR="00D36579" w:rsidRPr="00597406" w:rsidRDefault="00D36579" w:rsidP="00D36579">
      <w:pPr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Príloha správy o činnosti pedagogického klubu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t xml:space="preserve">                                                                               </w:t>
      </w:r>
      <w:r w:rsidRPr="00597406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6C180754" wp14:editId="70DE19EC">
            <wp:extent cx="5753100" cy="800100"/>
            <wp:effectExtent l="0" t="0" r="0" b="0"/>
            <wp:docPr id="2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36579" w:rsidRPr="00597406" w14:paraId="31988F83" w14:textId="77777777" w:rsidTr="00022D54">
        <w:tc>
          <w:tcPr>
            <w:tcW w:w="3528" w:type="dxa"/>
          </w:tcPr>
          <w:p w14:paraId="56A0D11E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7283491B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D36579" w:rsidRPr="00597406" w14:paraId="553B8E7E" w14:textId="77777777" w:rsidTr="00022D54">
        <w:tc>
          <w:tcPr>
            <w:tcW w:w="3528" w:type="dxa"/>
          </w:tcPr>
          <w:p w14:paraId="44C6746C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0C6D394A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D36579" w:rsidRPr="00597406" w14:paraId="5EE1E15B" w14:textId="77777777" w:rsidTr="00022D54">
        <w:tc>
          <w:tcPr>
            <w:tcW w:w="3528" w:type="dxa"/>
          </w:tcPr>
          <w:p w14:paraId="68D663F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03C60607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Gymnázium</w:t>
            </w:r>
          </w:p>
        </w:tc>
      </w:tr>
      <w:tr w:rsidR="00D36579" w:rsidRPr="00597406" w14:paraId="6F48D76D" w14:textId="77777777" w:rsidTr="00022D54">
        <w:tc>
          <w:tcPr>
            <w:tcW w:w="3528" w:type="dxa"/>
          </w:tcPr>
          <w:p w14:paraId="1A8F3D59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0431384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</w:t>
            </w:r>
            <w:proofErr w:type="spellEnd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číta, počíta a báda </w:t>
            </w:r>
          </w:p>
        </w:tc>
      </w:tr>
      <w:tr w:rsidR="00D36579" w:rsidRPr="00597406" w14:paraId="65333C5F" w14:textId="77777777" w:rsidTr="00022D54">
        <w:tc>
          <w:tcPr>
            <w:tcW w:w="3528" w:type="dxa"/>
          </w:tcPr>
          <w:p w14:paraId="587D766B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6034D098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312011U517</w:t>
            </w:r>
          </w:p>
        </w:tc>
      </w:tr>
      <w:tr w:rsidR="00D36579" w:rsidRPr="00597406" w14:paraId="63E13782" w14:textId="77777777" w:rsidTr="00022D54">
        <w:tc>
          <w:tcPr>
            <w:tcW w:w="3528" w:type="dxa"/>
          </w:tcPr>
          <w:p w14:paraId="799FEA97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06F79A25" w14:textId="77777777" w:rsidR="00D36579" w:rsidRPr="00597406" w:rsidRDefault="00D36579" w:rsidP="00022D54">
            <w:pPr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597406">
              <w:rPr>
                <w:rFonts w:ascii="Times New Roman" w:hAnsi="Times New Roman"/>
                <w:spacing w:val="20"/>
                <w:sz w:val="24"/>
                <w:szCs w:val="24"/>
              </w:rPr>
              <w:t>GymzaMat</w:t>
            </w:r>
            <w:proofErr w:type="spellEnd"/>
          </w:p>
        </w:tc>
      </w:tr>
    </w:tbl>
    <w:p w14:paraId="521B6DA9" w14:textId="77777777" w:rsidR="00D36579" w:rsidRPr="00597406" w:rsidRDefault="00D36579" w:rsidP="00D36579">
      <w:pPr>
        <w:jc w:val="both"/>
        <w:rPr>
          <w:rFonts w:ascii="Times New Roman" w:hAnsi="Times New Roman"/>
          <w:sz w:val="24"/>
          <w:szCs w:val="24"/>
        </w:rPr>
      </w:pPr>
    </w:p>
    <w:p w14:paraId="014ADAC5" w14:textId="77777777" w:rsidR="00D36579" w:rsidRPr="00597406" w:rsidRDefault="00D36579" w:rsidP="00D36579">
      <w:pPr>
        <w:pStyle w:val="Nadpis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9740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2FB75A09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Miesto konania stretnutia: Gymnázium, </w:t>
      </w:r>
      <w:proofErr w:type="spellStart"/>
      <w:r w:rsidRPr="00597406">
        <w:rPr>
          <w:rFonts w:ascii="Times New Roman" w:hAnsi="Times New Roman"/>
          <w:sz w:val="24"/>
          <w:szCs w:val="24"/>
        </w:rPr>
        <w:t>Hlinská</w:t>
      </w:r>
      <w:proofErr w:type="spellEnd"/>
      <w:r w:rsidRPr="00597406">
        <w:rPr>
          <w:rFonts w:ascii="Times New Roman" w:hAnsi="Times New Roman"/>
          <w:sz w:val="24"/>
          <w:szCs w:val="24"/>
        </w:rPr>
        <w:t xml:space="preserve"> 29, Žilina </w:t>
      </w:r>
    </w:p>
    <w:p w14:paraId="2805D407" w14:textId="5286B026" w:rsidR="00D36579" w:rsidRPr="00597406" w:rsidRDefault="00D36579" w:rsidP="00D36579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Dátum konania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="0006732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1</w:t>
      </w:r>
      <w:r w:rsidR="00B714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2022</w:t>
      </w:r>
    </w:p>
    <w:p w14:paraId="02A3DDD6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8208EF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 xml:space="preserve">Trvanie stretnutia: </w:t>
      </w:r>
      <w:r w:rsidRPr="00597406">
        <w:rPr>
          <w:rFonts w:ascii="Times New Roman" w:hAnsi="Times New Roman"/>
          <w:sz w:val="24"/>
          <w:szCs w:val="24"/>
        </w:rPr>
        <w:tab/>
      </w:r>
      <w:r w:rsidRPr="00597406">
        <w:rPr>
          <w:rFonts w:ascii="Times New Roman" w:hAnsi="Times New Roman"/>
          <w:sz w:val="24"/>
          <w:szCs w:val="24"/>
        </w:rPr>
        <w:tab/>
        <w:t>od 1</w:t>
      </w:r>
      <w:r>
        <w:rPr>
          <w:rFonts w:ascii="Times New Roman" w:hAnsi="Times New Roman"/>
          <w:sz w:val="24"/>
          <w:szCs w:val="24"/>
        </w:rPr>
        <w:t>6:00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  <w:t>do 1</w:t>
      </w:r>
      <w:r>
        <w:rPr>
          <w:rFonts w:ascii="Times New Roman" w:hAnsi="Times New Roman"/>
          <w:sz w:val="24"/>
          <w:szCs w:val="24"/>
        </w:rPr>
        <w:t>9:00</w:t>
      </w:r>
      <w:r w:rsidRPr="00597406">
        <w:rPr>
          <w:rFonts w:ascii="Times New Roman" w:hAnsi="Times New Roman"/>
          <w:sz w:val="24"/>
          <w:szCs w:val="24"/>
        </w:rPr>
        <w:t xml:space="preserve"> hod</w:t>
      </w:r>
      <w:r w:rsidRPr="00597406">
        <w:rPr>
          <w:rFonts w:ascii="Times New Roman" w:hAnsi="Times New Roman"/>
          <w:sz w:val="24"/>
          <w:szCs w:val="24"/>
        </w:rPr>
        <w:tab/>
      </w:r>
    </w:p>
    <w:p w14:paraId="0E9DA524" w14:textId="3EB26A66" w:rsidR="00D36579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A8A1BF" w14:textId="77777777" w:rsidR="00A72E15" w:rsidRPr="00597406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D4FC84" w14:textId="77777777" w:rsidR="00D36579" w:rsidRPr="00597406" w:rsidRDefault="00D36579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7406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0"/>
        <w:gridCol w:w="2428"/>
        <w:gridCol w:w="2310"/>
      </w:tblGrid>
      <w:tr w:rsidR="00D36579" w:rsidRPr="00597406" w14:paraId="7C9C9BBE" w14:textId="77777777" w:rsidTr="006C00C8">
        <w:trPr>
          <w:trHeight w:val="337"/>
        </w:trPr>
        <w:tc>
          <w:tcPr>
            <w:tcW w:w="544" w:type="dxa"/>
          </w:tcPr>
          <w:p w14:paraId="15E834C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2" w:type="dxa"/>
          </w:tcPr>
          <w:p w14:paraId="083CEA65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5" w:type="dxa"/>
          </w:tcPr>
          <w:p w14:paraId="23F8D818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11" w:type="dxa"/>
          </w:tcPr>
          <w:p w14:paraId="1C86DB6D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D36579" w:rsidRPr="00597406" w14:paraId="48CBD14A" w14:textId="77777777" w:rsidTr="006C00C8">
        <w:trPr>
          <w:trHeight w:val="337"/>
        </w:trPr>
        <w:tc>
          <w:tcPr>
            <w:tcW w:w="544" w:type="dxa"/>
          </w:tcPr>
          <w:p w14:paraId="1F0FBC3D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2" w:type="dxa"/>
          </w:tcPr>
          <w:p w14:paraId="39B53F8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PaedDr. Antónia Bartošová</w:t>
            </w:r>
          </w:p>
        </w:tc>
        <w:tc>
          <w:tcPr>
            <w:tcW w:w="2425" w:type="dxa"/>
          </w:tcPr>
          <w:p w14:paraId="795245C6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44BBE2E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5F16E5A2" w14:textId="77777777" w:rsidTr="006C00C8">
        <w:trPr>
          <w:trHeight w:val="337"/>
        </w:trPr>
        <w:tc>
          <w:tcPr>
            <w:tcW w:w="544" w:type="dxa"/>
          </w:tcPr>
          <w:p w14:paraId="4E28D0E9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2" w:type="dxa"/>
          </w:tcPr>
          <w:p w14:paraId="0EE349FF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Mgr. Tatiana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Hiková</w:t>
            </w:r>
            <w:proofErr w:type="spellEnd"/>
          </w:p>
        </w:tc>
        <w:tc>
          <w:tcPr>
            <w:tcW w:w="2425" w:type="dxa"/>
          </w:tcPr>
          <w:p w14:paraId="409A7CD3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11" w:type="dxa"/>
          </w:tcPr>
          <w:p w14:paraId="01B3858B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1F1E08F7" w14:textId="77777777" w:rsidTr="006C00C8">
        <w:trPr>
          <w:trHeight w:val="337"/>
        </w:trPr>
        <w:tc>
          <w:tcPr>
            <w:tcW w:w="544" w:type="dxa"/>
          </w:tcPr>
          <w:p w14:paraId="0C74644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2" w:type="dxa"/>
          </w:tcPr>
          <w:p w14:paraId="6837BBE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PaedDr. Andrea Bednárová, PhD. </w:t>
            </w:r>
          </w:p>
        </w:tc>
        <w:tc>
          <w:tcPr>
            <w:tcW w:w="2425" w:type="dxa"/>
          </w:tcPr>
          <w:p w14:paraId="3D306B07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586CAC8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D36579" w:rsidRPr="00597406" w14:paraId="781ED9CE" w14:textId="77777777" w:rsidTr="006C00C8">
        <w:trPr>
          <w:trHeight w:val="337"/>
        </w:trPr>
        <w:tc>
          <w:tcPr>
            <w:tcW w:w="544" w:type="dxa"/>
          </w:tcPr>
          <w:p w14:paraId="5E4AA8F2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2" w:type="dxa"/>
          </w:tcPr>
          <w:p w14:paraId="7140351C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 xml:space="preserve">RNDr. Nataša </w:t>
            </w:r>
            <w:proofErr w:type="spellStart"/>
            <w:r w:rsidRPr="00597406">
              <w:rPr>
                <w:rFonts w:ascii="Times New Roman" w:hAnsi="Times New Roman"/>
                <w:sz w:val="24"/>
                <w:szCs w:val="24"/>
              </w:rPr>
              <w:t>Gerthofferová</w:t>
            </w:r>
            <w:proofErr w:type="spellEnd"/>
          </w:p>
        </w:tc>
        <w:tc>
          <w:tcPr>
            <w:tcW w:w="2425" w:type="dxa"/>
          </w:tcPr>
          <w:p w14:paraId="47427446" w14:textId="29E7DA67" w:rsidR="00D36579" w:rsidRPr="00597406" w:rsidRDefault="00A72E15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</w:t>
            </w:r>
          </w:p>
        </w:tc>
        <w:tc>
          <w:tcPr>
            <w:tcW w:w="2311" w:type="dxa"/>
          </w:tcPr>
          <w:p w14:paraId="5B737A12" w14:textId="77777777" w:rsidR="00D36579" w:rsidRPr="00597406" w:rsidRDefault="00D36579" w:rsidP="006C00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  <w:tr w:rsidR="006C00C8" w14:paraId="7657643C" w14:textId="5CC706BB" w:rsidTr="006C00C8">
        <w:trPr>
          <w:trHeight w:val="450"/>
        </w:trPr>
        <w:tc>
          <w:tcPr>
            <w:tcW w:w="544" w:type="dxa"/>
          </w:tcPr>
          <w:p w14:paraId="33B3086F" w14:textId="1513043B" w:rsidR="006C00C8" w:rsidRDefault="006C00C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32" w:type="dxa"/>
          </w:tcPr>
          <w:p w14:paraId="66FFE48F" w14:textId="440B21DA" w:rsidR="006C00C8" w:rsidRDefault="008D0BFF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RNDr. </w:t>
            </w:r>
            <w:r w:rsidR="00447E58"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 w:rsidR="00447E58">
              <w:rPr>
                <w:rFonts w:ascii="Times New Roman" w:hAnsi="Times New Roman"/>
                <w:sz w:val="24"/>
                <w:szCs w:val="24"/>
              </w:rPr>
              <w:t>Bálintová</w:t>
            </w:r>
            <w:proofErr w:type="spellEnd"/>
            <w:r w:rsidR="004C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C41A7">
              <w:rPr>
                <w:rFonts w:ascii="Times New Roman" w:hAnsi="Times New Roman"/>
                <w:sz w:val="24"/>
                <w:szCs w:val="24"/>
              </w:rPr>
              <w:t>Csc.</w:t>
            </w:r>
            <w:proofErr w:type="spellEnd"/>
          </w:p>
        </w:tc>
        <w:tc>
          <w:tcPr>
            <w:tcW w:w="2430" w:type="dxa"/>
          </w:tcPr>
          <w:p w14:paraId="13DCD7A9" w14:textId="77777777" w:rsidR="006C00C8" w:rsidRDefault="006C00C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5A5A2E71" w14:textId="4297682F" w:rsidR="006C00C8" w:rsidRDefault="00447E58" w:rsidP="006C00C8">
            <w:pPr>
              <w:spacing w:after="0" w:line="36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06">
              <w:rPr>
                <w:rFonts w:ascii="Times New Roman" w:hAnsi="Times New Roman"/>
                <w:sz w:val="24"/>
                <w:szCs w:val="24"/>
              </w:rPr>
              <w:t>Gymnázium</w:t>
            </w:r>
          </w:p>
        </w:tc>
      </w:tr>
    </w:tbl>
    <w:p w14:paraId="4948B644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17BB28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6AC1F" w14:textId="77777777" w:rsidR="00A72E15" w:rsidRDefault="00A72E15" w:rsidP="00D36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715242" w14:textId="77777777" w:rsidR="00D36579" w:rsidRPr="00597406" w:rsidRDefault="00D36579" w:rsidP="00D36579">
      <w:pPr>
        <w:pStyle w:val="Odsekzoznamu"/>
        <w:tabs>
          <w:tab w:val="left" w:pos="111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26D9408" w14:textId="77777777" w:rsidR="00D36579" w:rsidRDefault="00D36579" w:rsidP="00D36579"/>
    <w:p w14:paraId="30D4B985" w14:textId="77777777" w:rsidR="00D430E2" w:rsidRDefault="00D430E2"/>
    <w:sectPr w:rsidR="00D430E2" w:rsidSect="00031D8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57220"/>
    <w:multiLevelType w:val="hybridMultilevel"/>
    <w:tmpl w:val="107492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F7BC9"/>
    <w:multiLevelType w:val="hybridMultilevel"/>
    <w:tmpl w:val="AC001594"/>
    <w:lvl w:ilvl="0" w:tplc="64D6BB06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5119F"/>
    <w:multiLevelType w:val="hybridMultilevel"/>
    <w:tmpl w:val="E6BC4186"/>
    <w:lvl w:ilvl="0" w:tplc="DD66245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79"/>
    <w:rsid w:val="00067322"/>
    <w:rsid w:val="0009018D"/>
    <w:rsid w:val="000D243A"/>
    <w:rsid w:val="000E1983"/>
    <w:rsid w:val="000F3282"/>
    <w:rsid w:val="0014721A"/>
    <w:rsid w:val="002948E7"/>
    <w:rsid w:val="002A28C8"/>
    <w:rsid w:val="00336BEE"/>
    <w:rsid w:val="003506D7"/>
    <w:rsid w:val="0035201A"/>
    <w:rsid w:val="00394D30"/>
    <w:rsid w:val="003C1705"/>
    <w:rsid w:val="003E0000"/>
    <w:rsid w:val="003E01FF"/>
    <w:rsid w:val="003F57D8"/>
    <w:rsid w:val="0040656A"/>
    <w:rsid w:val="00431FAB"/>
    <w:rsid w:val="00447E58"/>
    <w:rsid w:val="004C41A7"/>
    <w:rsid w:val="004D31B2"/>
    <w:rsid w:val="00591B19"/>
    <w:rsid w:val="005C076E"/>
    <w:rsid w:val="005F489C"/>
    <w:rsid w:val="006068FB"/>
    <w:rsid w:val="00654F64"/>
    <w:rsid w:val="00677930"/>
    <w:rsid w:val="006C00C8"/>
    <w:rsid w:val="0074729A"/>
    <w:rsid w:val="007C6E25"/>
    <w:rsid w:val="00856CC7"/>
    <w:rsid w:val="0089062D"/>
    <w:rsid w:val="008D0BFF"/>
    <w:rsid w:val="008F3EA5"/>
    <w:rsid w:val="0090265F"/>
    <w:rsid w:val="009511DB"/>
    <w:rsid w:val="009C0203"/>
    <w:rsid w:val="00A72E15"/>
    <w:rsid w:val="00AA684A"/>
    <w:rsid w:val="00B164AB"/>
    <w:rsid w:val="00B34262"/>
    <w:rsid w:val="00B365F9"/>
    <w:rsid w:val="00B714D9"/>
    <w:rsid w:val="00B72D92"/>
    <w:rsid w:val="00BD7A05"/>
    <w:rsid w:val="00C343D0"/>
    <w:rsid w:val="00C8773E"/>
    <w:rsid w:val="00C87B03"/>
    <w:rsid w:val="00C94625"/>
    <w:rsid w:val="00CA209D"/>
    <w:rsid w:val="00CC38DB"/>
    <w:rsid w:val="00D03D34"/>
    <w:rsid w:val="00D24091"/>
    <w:rsid w:val="00D36579"/>
    <w:rsid w:val="00D430E2"/>
    <w:rsid w:val="00D60130"/>
    <w:rsid w:val="00D74972"/>
    <w:rsid w:val="00D90EC9"/>
    <w:rsid w:val="00DC5298"/>
    <w:rsid w:val="00DD3A02"/>
    <w:rsid w:val="00DE179F"/>
    <w:rsid w:val="00E67F73"/>
    <w:rsid w:val="00EA1F9C"/>
    <w:rsid w:val="00F670B5"/>
    <w:rsid w:val="00F8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B9A8"/>
  <w15:chartTrackingRefBased/>
  <w15:docId w15:val="{7A8EFFD2-4721-448E-BADD-BC50F344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657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36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3657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D3657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D36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Jemnzvraznenie">
    <w:name w:val="Subtle Emphasis"/>
    <w:basedOn w:val="Predvolenpsmoodseku"/>
    <w:uiPriority w:val="19"/>
    <w:qFormat/>
    <w:rsid w:val="00D36579"/>
    <w:rPr>
      <w:i/>
      <w:iCs/>
      <w:color w:val="404040" w:themeColor="text1" w:themeTint="BF"/>
    </w:rPr>
  </w:style>
  <w:style w:type="paragraph" w:customStyle="1" w:styleId="Default">
    <w:name w:val="Default"/>
    <w:rsid w:val="009C0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F32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F3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Gerthofferová</dc:creator>
  <cp:keywords/>
  <dc:description/>
  <cp:lastModifiedBy>Andrea Bednárová</cp:lastModifiedBy>
  <cp:revision>21</cp:revision>
  <cp:lastPrinted>2022-11-11T08:42:00Z</cp:lastPrinted>
  <dcterms:created xsi:type="dcterms:W3CDTF">2022-11-21T14:49:00Z</dcterms:created>
  <dcterms:modified xsi:type="dcterms:W3CDTF">2022-11-21T15:19:00Z</dcterms:modified>
</cp:coreProperties>
</file>