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7BA4" w14:textId="51B27C72" w:rsidR="00F305BB" w:rsidRDefault="00F62479" w:rsidP="00B440DB">
      <w:r>
        <w:rPr>
          <w:noProof/>
          <w:lang w:eastAsia="sk-SK"/>
        </w:rPr>
        <w:drawing>
          <wp:inline distT="0" distB="0" distL="0" distR="0" wp14:anchorId="18DEEF73" wp14:editId="5CE4D45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0E0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48F1F6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1B37107" w14:textId="77777777" w:rsidR="00F305BB" w:rsidRPr="0088421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88421A" w14:paraId="2BDD4A6F" w14:textId="77777777" w:rsidTr="007B6C7D">
        <w:tc>
          <w:tcPr>
            <w:tcW w:w="4606" w:type="dxa"/>
          </w:tcPr>
          <w:p w14:paraId="1C03FA8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FADDBFC" w14:textId="77777777" w:rsidR="00F305BB" w:rsidRPr="0088421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Vzdelávanie</w:t>
            </w:r>
          </w:p>
        </w:tc>
      </w:tr>
      <w:tr w:rsidR="00F305BB" w:rsidRPr="0088421A" w14:paraId="604F12D7" w14:textId="77777777" w:rsidTr="007B6C7D">
        <w:tc>
          <w:tcPr>
            <w:tcW w:w="4606" w:type="dxa"/>
          </w:tcPr>
          <w:p w14:paraId="637D4FC6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96A5BC2" w14:textId="77777777" w:rsidR="00F305BB" w:rsidRPr="0088421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8421A" w14:paraId="676CCBD9" w14:textId="77777777" w:rsidTr="007B6C7D">
        <w:tc>
          <w:tcPr>
            <w:tcW w:w="4606" w:type="dxa"/>
          </w:tcPr>
          <w:p w14:paraId="5492BB7D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C2F8E24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14:paraId="544413A8" w14:textId="77777777" w:rsidTr="007B6C7D">
        <w:tc>
          <w:tcPr>
            <w:tcW w:w="4606" w:type="dxa"/>
          </w:tcPr>
          <w:p w14:paraId="53D53CB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6862B9E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číta, počíta a</w:t>
            </w:r>
            <w:r w:rsidR="0088421A" w:rsidRPr="0088421A">
              <w:rPr>
                <w:rFonts w:ascii="Times New Roman" w:hAnsi="Times New Roman"/>
              </w:rPr>
              <w:t> </w:t>
            </w:r>
            <w:r w:rsidRPr="0088421A">
              <w:rPr>
                <w:rFonts w:ascii="Times New Roman" w:hAnsi="Times New Roman"/>
              </w:rPr>
              <w:t>báda</w:t>
            </w:r>
          </w:p>
        </w:tc>
      </w:tr>
      <w:tr w:rsidR="00F305BB" w:rsidRPr="0088421A" w14:paraId="67BAF081" w14:textId="77777777" w:rsidTr="007B6C7D">
        <w:tc>
          <w:tcPr>
            <w:tcW w:w="4606" w:type="dxa"/>
          </w:tcPr>
          <w:p w14:paraId="52B2E3E7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3DE06E3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312011U517</w:t>
            </w:r>
          </w:p>
        </w:tc>
      </w:tr>
      <w:tr w:rsidR="00F305BB" w:rsidRPr="0088421A" w14:paraId="03232DE7" w14:textId="77777777" w:rsidTr="007B6C7D">
        <w:tc>
          <w:tcPr>
            <w:tcW w:w="4606" w:type="dxa"/>
          </w:tcPr>
          <w:p w14:paraId="09A96DFE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3ED56AE" w14:textId="77777777" w:rsidR="00F305BB" w:rsidRPr="0088421A" w:rsidRDefault="0086154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CHEMIK</w:t>
            </w:r>
          </w:p>
        </w:tc>
      </w:tr>
      <w:tr w:rsidR="00F305BB" w:rsidRPr="0088421A" w14:paraId="748A398F" w14:textId="77777777" w:rsidTr="007B6C7D">
        <w:tc>
          <w:tcPr>
            <w:tcW w:w="4606" w:type="dxa"/>
          </w:tcPr>
          <w:p w14:paraId="77A49E7A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60AAEF" w14:textId="0B4C54BA" w:rsidR="00F305BB" w:rsidRPr="0088421A" w:rsidRDefault="00323A12" w:rsidP="006F2D8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DC2CC8">
              <w:rPr>
                <w:rFonts w:ascii="Times New Roman" w:hAnsi="Times New Roman"/>
              </w:rPr>
              <w:t>.2022</w:t>
            </w:r>
          </w:p>
        </w:tc>
      </w:tr>
      <w:tr w:rsidR="00F305BB" w:rsidRPr="0088421A" w14:paraId="02512CCC" w14:textId="77777777" w:rsidTr="007B6C7D">
        <w:tc>
          <w:tcPr>
            <w:tcW w:w="4606" w:type="dxa"/>
          </w:tcPr>
          <w:p w14:paraId="75CF1FA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5FD5276" w14:textId="77777777" w:rsidR="00F305BB" w:rsidRPr="0088421A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14:paraId="0CB9D18B" w14:textId="77777777" w:rsidTr="007B6C7D">
        <w:tc>
          <w:tcPr>
            <w:tcW w:w="4606" w:type="dxa"/>
          </w:tcPr>
          <w:p w14:paraId="7F303CDC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89BD150" w14:textId="449A6D28" w:rsidR="00F305BB" w:rsidRPr="0088421A" w:rsidRDefault="00FA69A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F305BB" w:rsidRPr="0088421A" w14:paraId="48C6F5E8" w14:textId="77777777" w:rsidTr="007B6C7D">
        <w:tc>
          <w:tcPr>
            <w:tcW w:w="4606" w:type="dxa"/>
          </w:tcPr>
          <w:p w14:paraId="4FA86F20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BC1038" w14:textId="77777777" w:rsidR="00F305BB" w:rsidRPr="0088421A" w:rsidRDefault="00050AB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8421A" w:rsidRPr="005752FF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3D49CA7" w14:textId="77777777" w:rsidR="00F305BB" w:rsidRPr="0088421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88421A" w14:paraId="0EF448AA" w14:textId="77777777" w:rsidTr="00793B26">
        <w:trPr>
          <w:trHeight w:val="6419"/>
        </w:trPr>
        <w:tc>
          <w:tcPr>
            <w:tcW w:w="9062" w:type="dxa"/>
          </w:tcPr>
          <w:p w14:paraId="5E8A5E33" w14:textId="7BDE2775" w:rsidR="00F305BB" w:rsidRPr="000860D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  <w:b/>
              </w:rPr>
              <w:t>Manažérske zhrnutie:</w:t>
            </w:r>
          </w:p>
          <w:p w14:paraId="149CB25C" w14:textId="77777777" w:rsidR="000860D2" w:rsidRPr="0088421A" w:rsidRDefault="000860D2" w:rsidP="000860D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CB8D2" w14:textId="357D919F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krátka anotácia </w:t>
            </w:r>
          </w:p>
          <w:p w14:paraId="5FF9641D" w14:textId="7D828BD7" w:rsidR="009251C2" w:rsidRDefault="009251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1CA1E8" w14:textId="76320C25" w:rsidR="000860D2" w:rsidRPr="00E03034" w:rsidRDefault="00E03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03034">
              <w:rPr>
                <w:rFonts w:ascii="Times New Roman" w:hAnsi="Times New Roman"/>
              </w:rPr>
              <w:t xml:space="preserve">Prírodovedná gramotnosť vo svojej komplexnosti zahŕňa okrem čitateľskej gramotnosti aj experimentátorské zručnosti a znalosť vedeckých metód skúmania. Na zlepšenie úrovne </w:t>
            </w:r>
            <w:r>
              <w:rPr>
                <w:rFonts w:ascii="Times New Roman" w:hAnsi="Times New Roman"/>
              </w:rPr>
              <w:t>prírodovednej gramotnosti</w:t>
            </w:r>
            <w:r w:rsidRPr="00E03034">
              <w:rPr>
                <w:rFonts w:ascii="Times New Roman" w:hAnsi="Times New Roman"/>
              </w:rPr>
              <w:t xml:space="preserve"> žiakov nie je ani také dôležité to, čo sa budú učiť, ale ako. Obsah prírodovedných predmetov sa tradične vyuč</w:t>
            </w:r>
            <w:r w:rsidRPr="00E03034">
              <w:rPr>
                <w:rFonts w:ascii="Times New Roman" w:hAnsi="Times New Roman"/>
              </w:rPr>
              <w:t xml:space="preserve">uje deduktívnym spôsobom výučby. </w:t>
            </w:r>
            <w:r w:rsidRPr="00E03034">
              <w:rPr>
                <w:rFonts w:ascii="Times New Roman" w:hAnsi="Times New Roman"/>
              </w:rPr>
              <w:t>Dôsledkom je, že žiaci poznatky len „vlastnia", nevedia ich funkčne využiť, či následne nové poznatky samostatne vytvárať.</w:t>
            </w:r>
            <w:r w:rsidRPr="00E03034">
              <w:rPr>
                <w:rFonts w:ascii="Times New Roman" w:hAnsi="Times New Roman"/>
              </w:rPr>
              <w:t xml:space="preserve"> </w:t>
            </w:r>
            <w:r w:rsidRPr="00E03034">
              <w:rPr>
                <w:rFonts w:ascii="Times New Roman" w:hAnsi="Times New Roman"/>
              </w:rPr>
              <w:t>V súčasnosti sa v prírodovednom vzdelávaní do popredia dostáva induktívny spôsob vyučovania</w:t>
            </w:r>
            <w:r w:rsidRPr="00E03034">
              <w:rPr>
                <w:rFonts w:ascii="Times New Roman" w:hAnsi="Times New Roman"/>
              </w:rPr>
              <w:t xml:space="preserve">, kedy </w:t>
            </w:r>
            <w:r w:rsidRPr="00E03034">
              <w:rPr>
                <w:rFonts w:ascii="Times New Roman" w:hAnsi="Times New Roman"/>
              </w:rPr>
              <w:t>žiakom nepodsúvame poznatky priamo, ale tvorba záveru je kľúčovou úlohou, ktorú má zvládnuť žiak</w:t>
            </w:r>
            <w:r w:rsidRPr="00E03034">
              <w:rPr>
                <w:rFonts w:ascii="Times New Roman" w:hAnsi="Times New Roman"/>
              </w:rPr>
              <w:t>.</w:t>
            </w:r>
          </w:p>
          <w:p w14:paraId="6D2C6463" w14:textId="77777777" w:rsidR="00E03034" w:rsidRPr="00E03034" w:rsidRDefault="00E030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D2DE4D" w14:textId="5A733AD4" w:rsidR="000860D2" w:rsidRPr="00E03034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03034">
              <w:rPr>
                <w:rFonts w:ascii="Times New Roman" w:hAnsi="Times New Roman"/>
              </w:rPr>
              <w:t>kľúčové slová</w:t>
            </w:r>
          </w:p>
          <w:p w14:paraId="7ACF402E" w14:textId="77777777" w:rsidR="000860D2" w:rsidRPr="0088421A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93ECE7" w14:textId="60E9D162" w:rsidR="00DB068B" w:rsidRPr="0088421A" w:rsidRDefault="00BC16A1" w:rsidP="004314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prírodovedná gramotnosť – teoretické východiská, návrhy na rozvoj prírodovednej gramotnosti </w:t>
            </w:r>
            <w:r w:rsidR="00DB068B" w:rsidRPr="0088421A">
              <w:rPr>
                <w:rFonts w:ascii="Times New Roman" w:hAnsi="Times New Roman"/>
              </w:rPr>
              <w:t xml:space="preserve"> </w:t>
            </w:r>
          </w:p>
        </w:tc>
      </w:tr>
      <w:tr w:rsidR="00793B26" w:rsidRPr="007B6C7D" w14:paraId="6658BC55" w14:textId="77777777" w:rsidTr="00793B26">
        <w:trPr>
          <w:trHeight w:val="4252"/>
        </w:trPr>
        <w:tc>
          <w:tcPr>
            <w:tcW w:w="9062" w:type="dxa"/>
          </w:tcPr>
          <w:p w14:paraId="33D3B5E8" w14:textId="77777777" w:rsidR="00793B26" w:rsidRDefault="00793B26" w:rsidP="00793B2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BF654EE" w14:textId="77777777" w:rsidR="00793B26" w:rsidRPr="00252AAB" w:rsidRDefault="00793B26" w:rsidP="00793B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7E0B3D6D" w14:textId="5BF7F917" w:rsidR="00793B26" w:rsidRDefault="00576AD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Induktívne vzdelávacie postupy 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v prírodovednom vzdelávaní 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>deťom poskytujú priestor pre vlastné skúmanie, poznávanie a vytváranie predstáv o prírodných javoch, čím sa v nich prebúdza zvedavosť a záujem o prírodu a samotnú vedu. Hlavným znakom induktívnej výučby je využitie indukcie ako myšlienkového postupu a objavenie poznatkov vedeckým postupom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>.</w:t>
            </w:r>
            <w:r w:rsidR="00DC4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1BD56D" w14:textId="6DD789EA" w:rsidR="00DC4A5C" w:rsidRDefault="00DC4A5C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4BB6D" w14:textId="77777777" w:rsidR="00DC4A5C" w:rsidRPr="00DC4A5C" w:rsidRDefault="00DC4A5C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A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DC4A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Prírodovedná gramotnosť je v štúdii PISA (2018) definovaná takto : </w:t>
            </w:r>
          </w:p>
          <w:p w14:paraId="69B70A21" w14:textId="72637BF2" w:rsidR="00DC4A5C" w:rsidRDefault="00DC4A5C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DC4A5C">
              <w:rPr>
                <w:rFonts w:ascii="Times New Roman" w:hAnsi="Times New Roman"/>
                <w:i/>
                <w:sz w:val="24"/>
                <w:szCs w:val="24"/>
              </w:rPr>
              <w:t>Prírodovedná gramotnosť je schopnosť používať vedecké poznatky a vedecké myšlienky ako aktívny občan.</w:t>
            </w:r>
            <w:r w:rsidRPr="00DC4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6C1EC" w14:textId="77777777" w:rsidR="00DC4A5C" w:rsidRDefault="00DC4A5C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4A5C">
              <w:rPr>
                <w:rFonts w:ascii="Times New Roman" w:hAnsi="Times New Roman"/>
                <w:sz w:val="24"/>
                <w:szCs w:val="24"/>
              </w:rPr>
              <w:t xml:space="preserve">Prírodovedne gramotný človek je schopný a ochotný zapojiť sa do logických diskusií na tému veda a technika, čo si vyžaduje nasledujúce kompetencie: </w:t>
            </w:r>
          </w:p>
          <w:p w14:paraId="2C86F170" w14:textId="3597B1B7" w:rsidR="00DC4A5C" w:rsidRPr="00DC4A5C" w:rsidRDefault="00DC4A5C" w:rsidP="00DC4A5C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sz w:val="24"/>
                <w:szCs w:val="24"/>
              </w:rPr>
              <w:t>Vysvetliť javy vedeckým spôsobom</w:t>
            </w:r>
            <w:r w:rsidRPr="00DC4A5C">
              <w:rPr>
                <w:rFonts w:ascii="Times New Roman" w:hAnsi="Times New Roman"/>
                <w:sz w:val="24"/>
                <w:szCs w:val="24"/>
              </w:rPr>
              <w:t xml:space="preserve">- rozpoznať, ponúknuť a vyhodnotiť vysvetlenia širokej škály prírodných a technických javov. </w:t>
            </w:r>
          </w:p>
          <w:p w14:paraId="3F0508E6" w14:textId="7FFF8803" w:rsidR="00DC4A5C" w:rsidRPr="00DC4A5C" w:rsidRDefault="00DC4A5C" w:rsidP="00DC4A5C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sz w:val="24"/>
                <w:szCs w:val="24"/>
              </w:rPr>
              <w:t>Navrhnúť a vyhodnotiť prírodovedný výskum</w:t>
            </w:r>
            <w:r w:rsidRPr="00DC4A5C">
              <w:rPr>
                <w:rFonts w:ascii="Times New Roman" w:hAnsi="Times New Roman"/>
                <w:sz w:val="24"/>
                <w:szCs w:val="24"/>
              </w:rPr>
              <w:t xml:space="preserve"> - opísať a zhodnotiť prírodovedný výskum a navrhnúť vedecký spôsob riešenia na položené otázky.</w:t>
            </w:r>
          </w:p>
          <w:p w14:paraId="00D2D59D" w14:textId="27101AC9" w:rsidR="00DC4A5C" w:rsidRPr="00DC4A5C" w:rsidRDefault="00DC4A5C" w:rsidP="00DC4A5C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sz w:val="24"/>
                <w:szCs w:val="24"/>
              </w:rPr>
              <w:t>Interpretovať získané údaje a dôkazy vedeckým spôsobom</w:t>
            </w:r>
            <w:r w:rsidRPr="00DC4A5C">
              <w:rPr>
                <w:rFonts w:ascii="Times New Roman" w:hAnsi="Times New Roman"/>
                <w:sz w:val="24"/>
                <w:szCs w:val="24"/>
              </w:rPr>
              <w:t xml:space="preserve"> - analyzovať a vyhodnotiť údaje, tvrdenia a argumenty v rôznych formách a vyvodiť primerané vedecké závery.</w:t>
            </w:r>
          </w:p>
          <w:p w14:paraId="1C3E5760" w14:textId="1EAACD14" w:rsidR="00576ADB" w:rsidRPr="00576ADB" w:rsidRDefault="00576AD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C0A44" w14:textId="072293E9" w:rsidR="00576ADB" w:rsidRPr="00576ADB" w:rsidRDefault="00576AD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DB">
              <w:rPr>
                <w:sz w:val="24"/>
                <w:szCs w:val="24"/>
              </w:rPr>
              <w:t xml:space="preserve">   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>P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>ri tvorbe úloh z oblasti pr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írodovednej gramotnosti 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sú </w:t>
            </w:r>
            <w:r w:rsidR="00DC4A5C">
              <w:rPr>
                <w:rFonts w:ascii="Times New Roman" w:hAnsi="Times New Roman"/>
                <w:sz w:val="24"/>
                <w:szCs w:val="24"/>
              </w:rPr>
              <w:t xml:space="preserve">úlohy 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skúmané z pohľadu nasledujúcich aspektov: </w:t>
            </w:r>
          </w:p>
          <w:p w14:paraId="1DFE925F" w14:textId="77777777" w:rsidR="00576ADB" w:rsidRPr="00576ADB" w:rsidRDefault="00576ADB" w:rsidP="00576AD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DB">
              <w:rPr>
                <w:rFonts w:ascii="Times New Roman" w:hAnsi="Times New Roman"/>
                <w:b/>
                <w:sz w:val="24"/>
                <w:szCs w:val="24"/>
              </w:rPr>
              <w:t>Kontexty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 sú osobné, lokálne/národné a globálne problémy (otázky), a to buď súčasné, alebo vychádzajúce z histórie, ktoré si vyžadujú pochopenie prírodovedných súvislostí a technológií. </w:t>
            </w:r>
          </w:p>
          <w:p w14:paraId="3DAC1E72" w14:textId="77777777" w:rsidR="00576ADB" w:rsidRPr="00576ADB" w:rsidRDefault="00576ADB" w:rsidP="00576AD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ADB">
              <w:rPr>
                <w:rFonts w:ascii="Times New Roman" w:hAnsi="Times New Roman"/>
                <w:b/>
                <w:sz w:val="24"/>
                <w:szCs w:val="24"/>
              </w:rPr>
              <w:t>Znalosti</w:t>
            </w:r>
            <w:r w:rsidRPr="00576ADB">
              <w:rPr>
                <w:rFonts w:ascii="Times New Roman" w:hAnsi="Times New Roman"/>
                <w:sz w:val="24"/>
                <w:szCs w:val="24"/>
              </w:rPr>
              <w:t xml:space="preserve"> reprezentujú porozumenie hlavným faktom, pojmom a teóriám, ktoré sú základom prírodovedných znalostí. Tieto znalosti sa môžu týkať vedomostí, ktoré sa viažu na prírodu alebo technológiu – obsahové znalosti; vedomosť o tom, akým spôsobom tieto vedomosti vznikajú – procedurálne znalosti; schopnosť porozumieť, čo všetko je skryté za vedeckou prácou a prečo sa vedecká práca robí práve takto – epistemické znalosti. </w:t>
            </w:r>
          </w:p>
          <w:p w14:paraId="198A2B85" w14:textId="736C774D" w:rsidR="00576ADB" w:rsidRPr="00DC4A5C" w:rsidRDefault="00576ADB" w:rsidP="00576ADB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sz w:val="24"/>
                <w:szCs w:val="24"/>
              </w:rPr>
              <w:t>Kompetencie</w:t>
            </w:r>
            <w:r w:rsidRPr="00DC4A5C">
              <w:rPr>
                <w:rFonts w:ascii="Times New Roman" w:hAnsi="Times New Roman"/>
                <w:sz w:val="24"/>
                <w:szCs w:val="24"/>
              </w:rPr>
              <w:t xml:space="preserve"> predstavujú schopnosť vysvetliť javy vedeckým spôsobom, navrhnúť a vyhodnotiť prírodovedný výskum, interpretovať získané dôkazy a údaje vedeckým spôsobom</w:t>
            </w:r>
          </w:p>
          <w:p w14:paraId="45018315" w14:textId="3E56F2CF" w:rsidR="004115A4" w:rsidRPr="004115A4" w:rsidRDefault="004115A4" w:rsidP="004115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EDFB6" w14:textId="7ABA1256" w:rsidR="009E055B" w:rsidRPr="009E055B" w:rsidRDefault="004115A4" w:rsidP="00793B26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="009E055B" w:rsidRPr="009E05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blasti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prírodovednej gramotnosti </w:t>
            </w:r>
            <w:r w:rsidR="009E055B" w:rsidRPr="009E055B">
              <w:rPr>
                <w:rFonts w:ascii="Times New Roman" w:hAnsi="Times New Roman"/>
                <w:sz w:val="24"/>
                <w:szCs w:val="24"/>
                <w:u w:val="single"/>
              </w:rPr>
              <w:t>pre meranie poznatkov o prírodných vedách</w:t>
            </w:r>
            <w:r>
              <w:rPr>
                <w:sz w:val="24"/>
                <w:szCs w:val="24"/>
              </w:rPr>
              <w:t xml:space="preserve">  </w:t>
            </w:r>
          </w:p>
          <w:p w14:paraId="7A7851D3" w14:textId="0146819B" w:rsidR="009E055B" w:rsidRPr="004115A4" w:rsidRDefault="009E055B" w:rsidP="009E055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 xml:space="preserve">Vedecký výskum </w:t>
            </w:r>
          </w:p>
          <w:p w14:paraId="784217BD" w14:textId="1A95A8C5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pôvod (zvedavosť, vedecké otázky), </w:t>
            </w:r>
          </w:p>
          <w:p w14:paraId="0216652C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účel (napr. získať dôkaz, ktorý by pomohol zodpovedať vedecké otázky, výskumy vedené súčasnými myšlienkami, modelmi alebo teóriami), </w:t>
            </w:r>
          </w:p>
          <w:p w14:paraId="56D8FBFD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experimenty (napr. rôzne otázky môžu viesť k rôznym vedeckým výskumom, dizajn), </w:t>
            </w:r>
          </w:p>
          <w:p w14:paraId="2B49EC28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údaje (napr. kvantitatívne – z meraní, kvalitatívne – z pozorovaní), </w:t>
            </w:r>
          </w:p>
          <w:p w14:paraId="60BCF885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meranie (napr. zahrnutá neurčitosť, opakovateľnosť, odchýlky, presnosť –z pohľadu vybavenia aj postupov), </w:t>
            </w:r>
          </w:p>
          <w:p w14:paraId="71F5C5DC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charakteristika výsledkov (napr. empirickosť, testovateľnosť, dočasnosť). </w:t>
            </w:r>
          </w:p>
          <w:p w14:paraId="3162ABF6" w14:textId="350AA3FF" w:rsidR="009E055B" w:rsidRPr="004115A4" w:rsidRDefault="009E055B" w:rsidP="009E055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 xml:space="preserve">Vedecká argumentácia </w:t>
            </w:r>
          </w:p>
          <w:p w14:paraId="5494FF85" w14:textId="7CB47112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druhy (napr. hypotézy, teórie, modely, prírodovedné zákony), </w:t>
            </w:r>
          </w:p>
          <w:p w14:paraId="7EAB4689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 xml:space="preserve">• formovanie (napr. súčasná vedomosť a nový dôkaz, tvorivosť a predstavivosť, logika), </w:t>
            </w:r>
          </w:p>
          <w:p w14:paraId="106170EA" w14:textId="77777777" w:rsidR="009E055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pravidlá (napr. logická konzistentnosť, podloženosť dôkazmi, založená na historických alebo súčasných vedomostiach), </w:t>
            </w:r>
          </w:p>
          <w:p w14:paraId="3BE947D6" w14:textId="3374F950" w:rsidR="00576ADB" w:rsidRDefault="009E055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5B">
              <w:rPr>
                <w:rFonts w:ascii="Times New Roman" w:hAnsi="Times New Roman"/>
                <w:sz w:val="24"/>
                <w:szCs w:val="24"/>
              </w:rPr>
              <w:t>• výsledky (nové poznatky, nové metódy, nové výskumy).</w:t>
            </w:r>
          </w:p>
          <w:p w14:paraId="298D31C1" w14:textId="28BA7BBA" w:rsidR="004115A4" w:rsidRDefault="004115A4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95468" w14:textId="2A42C97E" w:rsidR="004115A4" w:rsidRPr="004115A4" w:rsidRDefault="004115A4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15A4">
              <w:rPr>
                <w:rFonts w:ascii="Times New Roman" w:hAnsi="Times New Roman"/>
                <w:sz w:val="24"/>
                <w:szCs w:val="24"/>
                <w:u w:val="single"/>
              </w:rPr>
              <w:t>Prírodovedné kompetencie uvedené v štúdii PISA 2006</w:t>
            </w:r>
          </w:p>
          <w:p w14:paraId="12ACAE7C" w14:textId="5966FE2B" w:rsidR="00793B26" w:rsidRPr="004115A4" w:rsidRDefault="00793B26" w:rsidP="004115A4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 xml:space="preserve">Identifikácia prírodovedných otázok </w:t>
            </w:r>
          </w:p>
          <w:p w14:paraId="05AE8A4A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rozpoznanie problémov, ktoré je možné skúmať vedeckými prostriedkami </w:t>
            </w:r>
          </w:p>
          <w:p w14:paraId="13FBF80D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identifikácia kľúčových slov na vyhľadávanie informácii z prírodných vied </w:t>
            </w:r>
          </w:p>
          <w:p w14:paraId="4467C2EB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rozoznávanie podstatných čŕt vedeckého výskumu. </w:t>
            </w:r>
          </w:p>
          <w:p w14:paraId="5BAD940D" w14:textId="5551C5C3" w:rsidR="00793B26" w:rsidRPr="004115A4" w:rsidRDefault="00793B26" w:rsidP="004115A4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 xml:space="preserve">Odborné vysvetlenie javov (v súlade s poznatkami prírodných vied) </w:t>
            </w:r>
          </w:p>
          <w:p w14:paraId="2D159908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použitie prírodovedných vedomosti v danej situácii, </w:t>
            </w:r>
          </w:p>
          <w:p w14:paraId="309C875F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opis alebo interpretácia javov v súlade s prírodovednými poznatkami a predpokladanie zmien, </w:t>
            </w:r>
          </w:p>
          <w:p w14:paraId="00021B96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poznanie vhodného opisu, vysvetlenia alebo predpovede. </w:t>
            </w:r>
          </w:p>
          <w:p w14:paraId="6BE8F553" w14:textId="15B0E467" w:rsidR="00793B26" w:rsidRPr="004115A4" w:rsidRDefault="00793B26" w:rsidP="004115A4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 xml:space="preserve">Vyvodenie podložených záverov </w:t>
            </w:r>
          </w:p>
          <w:p w14:paraId="631854F5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interpretácia vedeckých dôkazov, tvorba a prezentácia záverov, </w:t>
            </w:r>
          </w:p>
          <w:p w14:paraId="378020AF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identifikácia predpokladov, dôkazov a uvažovania, ktoré viedli k záveru, </w:t>
            </w:r>
          </w:p>
          <w:p w14:paraId="49729FB5" w14:textId="2E779B0F" w:rsidR="00793B26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>• reflektovanie dopadov vedy, techniky a rozvoja technológii na spoločnosť.</w:t>
            </w:r>
          </w:p>
          <w:p w14:paraId="3D845C4D" w14:textId="19D5C540" w:rsidR="004115A4" w:rsidRDefault="004115A4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7550C" w14:textId="77777777" w:rsidR="004115A4" w:rsidRDefault="004115A4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A4">
              <w:rPr>
                <w:rFonts w:ascii="Times New Roman" w:hAnsi="Times New Roman"/>
                <w:sz w:val="24"/>
                <w:szCs w:val="24"/>
                <w:u w:val="single"/>
              </w:rPr>
              <w:t>Rozdelenie spôsobilostí na vedeckú prácu:</w:t>
            </w:r>
            <w:r w:rsidRPr="00411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143FDA" w14:textId="77777777" w:rsidR="004115A4" w:rsidRDefault="004115A4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>1. základné spôsobilosti</w:t>
            </w:r>
            <w:r w:rsidRPr="004115A4">
              <w:rPr>
                <w:rFonts w:ascii="Times New Roman" w:hAnsi="Times New Roman"/>
                <w:sz w:val="24"/>
                <w:szCs w:val="24"/>
              </w:rPr>
              <w:t xml:space="preserve"> – pozorovanie, meranie, klasifikovanie, usudzovanie, predpokladanie; </w:t>
            </w:r>
          </w:p>
          <w:p w14:paraId="38FCE278" w14:textId="49467571" w:rsidR="004115A4" w:rsidRPr="004115A4" w:rsidRDefault="004115A4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A4">
              <w:rPr>
                <w:rFonts w:ascii="Times New Roman" w:hAnsi="Times New Roman"/>
                <w:b/>
                <w:sz w:val="24"/>
                <w:szCs w:val="24"/>
              </w:rPr>
              <w:t>2. integrované spôsobilosti</w:t>
            </w:r>
            <w:r w:rsidRPr="004115A4">
              <w:rPr>
                <w:rFonts w:ascii="Times New Roman" w:hAnsi="Times New Roman"/>
                <w:sz w:val="24"/>
                <w:szCs w:val="24"/>
              </w:rPr>
              <w:t xml:space="preserve"> – interpretácia dát, kontrola premenných, konštruovanie tabuliek a grafov, formulovanie hypotéz, experimentovanie, opisovanie vzťahov medzi premennými a tvorba záverov a zovšeobecnení.</w:t>
            </w:r>
          </w:p>
          <w:p w14:paraId="4D65BD31" w14:textId="77777777" w:rsidR="00793B26" w:rsidRPr="004115A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D47E0" w14:textId="77777777" w:rsidR="00042488" w:rsidRPr="00250E64" w:rsidRDefault="00042488" w:rsidP="00640943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14:paraId="0932ED39" w14:textId="10D8C7B3" w:rsidR="003D708B" w:rsidRDefault="003D708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3B848B" w14:textId="142D0832" w:rsidR="00250E64" w:rsidRPr="007B6C7D" w:rsidRDefault="00250E64" w:rsidP="004115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B26" w:rsidRPr="007B6C7D" w14:paraId="52B007CD" w14:textId="77777777" w:rsidTr="00793B26">
        <w:trPr>
          <w:trHeight w:val="3998"/>
        </w:trPr>
        <w:tc>
          <w:tcPr>
            <w:tcW w:w="9062" w:type="dxa"/>
          </w:tcPr>
          <w:p w14:paraId="3460B318" w14:textId="77777777" w:rsidR="00793B26" w:rsidRPr="003F7DB9" w:rsidRDefault="00793B26" w:rsidP="00793B2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CC3640D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14:paraId="44E93C59" w14:textId="6CD17833" w:rsidR="00793B26" w:rsidRPr="00457F84" w:rsidRDefault="00793B26" w:rsidP="00250E64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14:paraId="42BCEBB0" w14:textId="77777777" w:rsidR="00793B26" w:rsidRPr="00EC475C" w:rsidRDefault="00793B26" w:rsidP="00793B26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EC475C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9" w:eastAsia="Times New Roman" w:hAnsi="ff9"/>
                <w:color w:val="000000"/>
                <w:spacing w:val="549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veľká variabilita experimentov vďaka množstvu modulov, ktoré sú k</w:t>
            </w:r>
            <w:r w:rsidRPr="00843F5E">
              <w:rPr>
                <w:rFonts w:ascii="ff2" w:eastAsia="Times New Roman" w:hAnsi="ff2"/>
                <w:color w:val="000000"/>
                <w:spacing w:val="3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dispozícii;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730747F2" w14:textId="77777777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i/>
                <w:sz w:val="24"/>
                <w:szCs w:val="24"/>
              </w:rPr>
              <w:t>Návrhy a odporúčania pre oblasť prírodovedného vzdelávania boli navrhnuté s cieľom zaradiť do vyučovacieho procesu prírodovedných predmetov úlohy zamerané na:</w:t>
            </w:r>
            <w:r w:rsidRPr="00AC7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DC8D1" w14:textId="77777777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 xml:space="preserve">• analyzovanie jednoduchých aj komplexných problémov, </w:t>
            </w:r>
          </w:p>
          <w:p w14:paraId="08F3B8EA" w14:textId="77777777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 xml:space="preserve">• rozvíjanie schopností porozumieť obsahu čítaného textu a hľadania súvislostí v texte, • schopnosť vyvodiť zo súboru faktov ich dôsledky, vedome prakticky používať získané poznatky, </w:t>
            </w:r>
          </w:p>
          <w:p w14:paraId="530118FB" w14:textId="77777777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 xml:space="preserve">• rozvíjanie schopnosti číselne a graficky riešiť zadané úlohy, </w:t>
            </w:r>
          </w:p>
          <w:p w14:paraId="2F5ACD71" w14:textId="6C284679" w:rsidR="00793B26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>• čítanie a interpretovanie údajov z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abuliek, grafov, diagramov </w:t>
            </w:r>
          </w:p>
          <w:p w14:paraId="6024825F" w14:textId="73AA5E6F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20752FB0" w14:textId="77777777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i/>
                <w:sz w:val="24"/>
                <w:szCs w:val="24"/>
              </w:rPr>
              <w:t>Závery pre pedagogickú prax, ktorých cieľom je inovovať rozvoj prírodovednej gramotnosti žiakov</w:t>
            </w:r>
            <w:r w:rsidRPr="00AC72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95379F5" w14:textId="77777777" w:rsidR="00AC7267" w:rsidRDefault="00AC7267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 xml:space="preserve"> • intenzívnejšie využívať možnosti, ktoré poskytujú učebné osnovy pre zážitkové učenie, </w:t>
            </w:r>
          </w:p>
          <w:p w14:paraId="66667964" w14:textId="77777777" w:rsidR="00AC7267" w:rsidRDefault="00AC7267" w:rsidP="00AC7267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>• v oblasti materiálno-technického zabezpečenia mo</w:t>
            </w:r>
            <w:r>
              <w:rPr>
                <w:rFonts w:ascii="Times New Roman" w:hAnsi="Times New Roman"/>
                <w:sz w:val="24"/>
                <w:szCs w:val="24"/>
              </w:rPr>
              <w:t>dernizovať</w:t>
            </w:r>
            <w:r w:rsidRPr="00AC7267">
              <w:rPr>
                <w:rFonts w:ascii="Times New Roman" w:hAnsi="Times New Roman"/>
                <w:sz w:val="24"/>
                <w:szCs w:val="24"/>
              </w:rPr>
              <w:t xml:space="preserve"> pomôcky pre terénny výskum, pre praktické vyučovanie predmetov, </w:t>
            </w:r>
          </w:p>
          <w:p w14:paraId="6E9AD5CD" w14:textId="77777777" w:rsidR="00AC7267" w:rsidRDefault="00AC7267" w:rsidP="00AC7267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C7267">
              <w:rPr>
                <w:rFonts w:ascii="Times New Roman" w:hAnsi="Times New Roman"/>
                <w:sz w:val="24"/>
                <w:szCs w:val="24"/>
              </w:rPr>
              <w:t xml:space="preserve">• v oblasti výchovných možností využiť motivačné vplyvy prírodného prostredia, venovať zvýšenú pozornosť efektívnemu využitiu času, </w:t>
            </w:r>
          </w:p>
          <w:p w14:paraId="095E9145" w14:textId="77777777" w:rsidR="00AC7267" w:rsidRDefault="00AC7267" w:rsidP="00AC7267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3AA4F185" w14:textId="77777777" w:rsidR="00AC7267" w:rsidRDefault="00AC7267" w:rsidP="00AC7267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740B51D9" w14:textId="77777777" w:rsidR="00AC7267" w:rsidRDefault="00AC7267" w:rsidP="00AC7267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3EC46F13" w14:textId="77777777" w:rsidR="00CA3AA2" w:rsidRDefault="00AC7267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7267">
              <w:rPr>
                <w:rFonts w:ascii="Times New Roman" w:hAnsi="Times New Roman"/>
                <w:sz w:val="24"/>
                <w:szCs w:val="24"/>
              </w:rPr>
              <w:t xml:space="preserve">• odbornou prípravou na vyučovanie a formami vzdelávania učiteľov v oblasti </w:t>
            </w:r>
            <w:r w:rsidR="00CA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62EDBA" w14:textId="643ACD6F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zážitkového </w:t>
            </w:r>
            <w:r w:rsidR="00AC7267">
              <w:rPr>
                <w:rFonts w:ascii="Times New Roman" w:hAnsi="Times New Roman"/>
                <w:sz w:val="24"/>
                <w:szCs w:val="24"/>
              </w:rPr>
              <w:t xml:space="preserve">, bádateľského učenia zvýšiť motiváciu a tým aj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dosahovať kvalitnejšie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737E4E" w14:textId="66897D56" w:rsidR="00AC7267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výsledky v oblasti prírodovedného vzdelávania žiakov, </w:t>
            </w:r>
          </w:p>
          <w:p w14:paraId="7550FF29" w14:textId="77777777" w:rsidR="00CA3AA2" w:rsidRDefault="00AC7267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7267">
              <w:rPr>
                <w:rFonts w:ascii="Times New Roman" w:hAnsi="Times New Roman"/>
                <w:sz w:val="24"/>
                <w:szCs w:val="24"/>
              </w:rPr>
              <w:t xml:space="preserve">• využívať induktívne vzdelávacie postupy ako východisko zvyšovania prírodovednej </w:t>
            </w:r>
            <w:r w:rsidR="00CA3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1161A3" w14:textId="10FAC885" w:rsidR="00AC7267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gramotnosti žiakov, </w:t>
            </w:r>
          </w:p>
          <w:p w14:paraId="0A6522EE" w14:textId="77777777" w:rsidR="00CA3AA2" w:rsidRDefault="00AC7267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</w:t>
            </w:r>
            <w:r w:rsidR="00CA3AA2">
              <w:rPr>
                <w:rFonts w:ascii="Times New Roman" w:hAnsi="Times New Roman"/>
                <w:sz w:val="24"/>
                <w:szCs w:val="24"/>
              </w:rPr>
              <w:t>uprednostňovať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výučbu v teréne a v laboratóriu pri vybraných témach</w:t>
            </w:r>
            <w:r w:rsidRPr="00AC72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D235D4" w14:textId="77777777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 • zaznamenávať údaje z meraní a pokusov do tabuliek, grafov a diagramov, </w:t>
            </w:r>
          </w:p>
          <w:p w14:paraId="3A224715" w14:textId="77777777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 • podporiť vzdelávanie a vzťah žiakov k prírodovedným predmetom ponukou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7515AF" w14:textId="6DEA3E84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záujmových útvarov s prírodovedným zameraním, </w:t>
            </w:r>
          </w:p>
          <w:p w14:paraId="385D91BB" w14:textId="7FEB5CF8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• získavať skúseností pozorovaním a skúmaním prírody a následným efektívnym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8855D" w14:textId="67EC0D2C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spracovaním a vyhodnocovaním získaných údajov, </w:t>
            </w:r>
          </w:p>
          <w:p w14:paraId="1617FEF2" w14:textId="77777777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• vyhľadávať informácie na vyriešenie úloh v populárno-vedeckých textoch 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B92CF" w14:textId="0FA43E92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prírodovednou tematikou, na internete (s kritickým posudzovaním ich hodnovernosti), </w:t>
            </w:r>
          </w:p>
          <w:p w14:paraId="76E9C1A4" w14:textId="77777777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• rozvíjať schopnosť diskusie u žiakov, vypočuť si názory iných, obhajovať svoj názor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661F6" w14:textId="55FBC827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 xml:space="preserve">na riešenie prírodovedných problémov, rozlišovať medzi názormi, argumentovať, </w:t>
            </w:r>
          </w:p>
          <w:p w14:paraId="69F5C60D" w14:textId="5E50EA19" w:rsidR="00AC7267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C7267" w:rsidRPr="00AC7267">
              <w:rPr>
                <w:rFonts w:ascii="Times New Roman" w:hAnsi="Times New Roman"/>
                <w:sz w:val="24"/>
                <w:szCs w:val="24"/>
              </w:rPr>
              <w:t>• prezentovať svoj názor, komunikovať jasne, stručne, zrozumiteľne.</w:t>
            </w:r>
          </w:p>
          <w:p w14:paraId="6131B3B8" w14:textId="4AC89699" w:rsidR="00CA3AA2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655FC" w14:textId="77777777" w:rsidR="00CA3AA2" w:rsidRPr="00AC7267" w:rsidRDefault="00CA3AA2" w:rsidP="00AC72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83A52" w14:textId="5D09085D" w:rsidR="00793B26" w:rsidRDefault="00A4084B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Doporučené </w:t>
            </w:r>
            <w:r w:rsidR="005C5D16" w:rsidRPr="00AC7267">
              <w:rPr>
                <w:rFonts w:ascii="Times New Roman" w:hAnsi="Times New Roman"/>
                <w:sz w:val="24"/>
                <w:szCs w:val="24"/>
              </w:rPr>
              <w:t>internetové</w:t>
            </w:r>
            <w:r w:rsidR="005C5D16">
              <w:rPr>
                <w:rFonts w:ascii="Times New Roman" w:hAnsi="Times New Roman"/>
              </w:rPr>
              <w:t xml:space="preserve"> odkazy</w:t>
            </w:r>
            <w:r>
              <w:rPr>
                <w:rFonts w:ascii="Times New Roman" w:hAnsi="Times New Roman"/>
              </w:rPr>
              <w:t xml:space="preserve"> na aktivity a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projekty podporujúce rozvoj prírodovednej gramotnosti </w:t>
            </w:r>
            <w:r w:rsidR="005C5D16">
              <w:rPr>
                <w:rFonts w:ascii="Times New Roman" w:hAnsi="Times New Roman"/>
              </w:rPr>
              <w:t xml:space="preserve">: </w:t>
            </w:r>
          </w:p>
          <w:p w14:paraId="0A324691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0562E669" w14:textId="77777777" w:rsidR="00A4084B" w:rsidRDefault="00793B26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r>
              <w:t xml:space="preserve"> </w:t>
            </w:r>
            <w:r w:rsidR="00A4084B">
              <w:t xml:space="preserve">Štátny pedagogický ústav </w:t>
            </w:r>
          </w:p>
          <w:p w14:paraId="4A7EB701" w14:textId="458ED81A" w:rsidR="00793B26" w:rsidRDefault="00A4084B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hyperlink r:id="rId9" w:history="1">
              <w:r w:rsidRPr="007707BC">
                <w:rPr>
                  <w:rStyle w:val="Hypertextovprepojenie"/>
                </w:rPr>
                <w:t>http://www.statpedu.sk/clanky/vyskumne-ulohy-experimentalne-overovania</w:t>
              </w:r>
            </w:hyperlink>
            <w:r>
              <w:t xml:space="preserve"> </w:t>
            </w:r>
          </w:p>
          <w:p w14:paraId="140547B2" w14:textId="299C40DF" w:rsidR="00A4084B" w:rsidRDefault="00A4084B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6A71703E" w14:textId="118FA975" w:rsidR="00A4084B" w:rsidRDefault="00A4084B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r>
              <w:t xml:space="preserve">publikácie Bádateľské aktivity v prírodovednom vzdelávaní </w:t>
            </w:r>
            <w:hyperlink r:id="rId10" w:history="1">
              <w:r w:rsidRPr="007707BC">
                <w:rPr>
                  <w:rStyle w:val="Hypertextovprepojenie"/>
                </w:rPr>
                <w:t>https://www.statpedu.sk/files/articles/nove_dokumenty/ucebnice-metodiky-publikacie/badatelskeaktivity/01cast_a_web.pdf</w:t>
              </w:r>
            </w:hyperlink>
            <w:r>
              <w:t xml:space="preserve"> </w:t>
            </w:r>
          </w:p>
          <w:p w14:paraId="4F64A314" w14:textId="62D10B3C" w:rsidR="00A4084B" w:rsidRDefault="00A4084B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08A8D5E4" w14:textId="6F54917D" w:rsidR="00A4084B" w:rsidRDefault="00A4084B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hyperlink r:id="rId11" w:history="1">
              <w:r w:rsidRPr="007707BC">
                <w:rPr>
                  <w:rStyle w:val="Hypertextovprepojenie"/>
                </w:rPr>
                <w:t>https://www.statpedu.sk/files/articles/nove_dokumenty/ucebnice-metodikypublikacie/badatelske-aktivity/04cast_b_chemia_web.pdf</w:t>
              </w:r>
            </w:hyperlink>
          </w:p>
          <w:p w14:paraId="1B6692A2" w14:textId="77777777" w:rsidR="00A4084B" w:rsidRDefault="00A4084B" w:rsidP="00CA3AA2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14:paraId="7A3F8E88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14:paraId="734BEA32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4264647E" w14:textId="77777777" w:rsidR="00793B26" w:rsidRPr="007B6C7D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1D8D5985" w14:textId="77777777" w:rsidR="00793B26" w:rsidRPr="007B6C7D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281E10" w14:textId="77777777" w:rsidR="00F305BB" w:rsidRPr="0088421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8421A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8421A" w14:paraId="15C77031" w14:textId="77777777" w:rsidTr="00326688">
        <w:tc>
          <w:tcPr>
            <w:tcW w:w="4025" w:type="dxa"/>
          </w:tcPr>
          <w:p w14:paraId="0C161672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4667C398" w14:textId="20A0CCA7" w:rsidR="00F305BB" w:rsidRPr="0088421A" w:rsidRDefault="008339A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88421A" w14:paraId="66EE669A" w14:textId="77777777" w:rsidTr="00326688">
        <w:tc>
          <w:tcPr>
            <w:tcW w:w="4025" w:type="dxa"/>
          </w:tcPr>
          <w:p w14:paraId="1F27D6B4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6647521" w14:textId="5C69BF4E" w:rsidR="00F305BB" w:rsidRPr="0088421A" w:rsidRDefault="00403A3F" w:rsidP="006F2D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 w:rsidR="008339A0">
              <w:rPr>
                <w:rFonts w:ascii="Times New Roman" w:hAnsi="Times New Roman"/>
              </w:rPr>
              <w:t>9</w:t>
            </w:r>
            <w:r w:rsidR="00DC2CC8">
              <w:rPr>
                <w:rFonts w:ascii="Times New Roman" w:hAnsi="Times New Roman"/>
              </w:rPr>
              <w:t>.2022</w:t>
            </w:r>
          </w:p>
        </w:tc>
      </w:tr>
      <w:tr w:rsidR="00F305BB" w:rsidRPr="0088421A" w14:paraId="3622217E" w14:textId="77777777" w:rsidTr="00326688">
        <w:tc>
          <w:tcPr>
            <w:tcW w:w="4025" w:type="dxa"/>
          </w:tcPr>
          <w:p w14:paraId="62E30633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3A71ADB7" w14:textId="77777777"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688" w:rsidRPr="0088421A" w14:paraId="158AFE16" w14:textId="77777777" w:rsidTr="00326688">
        <w:tc>
          <w:tcPr>
            <w:tcW w:w="4025" w:type="dxa"/>
          </w:tcPr>
          <w:p w14:paraId="566BBAB6" w14:textId="77777777" w:rsidR="00326688" w:rsidRPr="0088421A" w:rsidRDefault="00326688" w:rsidP="003266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7DE6AD15" w14:textId="691A36E5" w:rsidR="00326688" w:rsidRPr="0088421A" w:rsidRDefault="00326688" w:rsidP="003266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326688" w:rsidRPr="0088421A" w14:paraId="2BD4E5A0" w14:textId="77777777" w:rsidTr="00326688">
        <w:tc>
          <w:tcPr>
            <w:tcW w:w="4025" w:type="dxa"/>
          </w:tcPr>
          <w:p w14:paraId="1042446C" w14:textId="77777777" w:rsidR="00326688" w:rsidRPr="0088421A" w:rsidRDefault="00326688" w:rsidP="003266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947A013" w14:textId="37B3C3E2" w:rsidR="00326688" w:rsidRPr="0088421A" w:rsidRDefault="00403A3F" w:rsidP="003266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26688">
              <w:rPr>
                <w:rFonts w:ascii="Times New Roman" w:hAnsi="Times New Roman"/>
              </w:rPr>
              <w:t>.</w:t>
            </w:r>
            <w:r w:rsidR="00326688" w:rsidRPr="0088421A">
              <w:rPr>
                <w:rFonts w:ascii="Times New Roman" w:hAnsi="Times New Roman"/>
              </w:rPr>
              <w:t>0</w:t>
            </w:r>
            <w:r w:rsidR="008339A0">
              <w:rPr>
                <w:rFonts w:ascii="Times New Roman" w:hAnsi="Times New Roman"/>
              </w:rPr>
              <w:t>9</w:t>
            </w:r>
            <w:r w:rsidR="00326688">
              <w:rPr>
                <w:rFonts w:ascii="Times New Roman" w:hAnsi="Times New Roman"/>
              </w:rPr>
              <w:t>.2022</w:t>
            </w:r>
          </w:p>
        </w:tc>
      </w:tr>
      <w:tr w:rsidR="00326688" w:rsidRPr="0088421A" w14:paraId="4FB2BC68" w14:textId="77777777" w:rsidTr="00326688">
        <w:tc>
          <w:tcPr>
            <w:tcW w:w="4025" w:type="dxa"/>
          </w:tcPr>
          <w:p w14:paraId="2179F41B" w14:textId="77777777" w:rsidR="00326688" w:rsidRPr="0088421A" w:rsidRDefault="00326688" w:rsidP="003266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E968680" w14:textId="77777777" w:rsidR="00326688" w:rsidRPr="0088421A" w:rsidRDefault="00326688" w:rsidP="003266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F2CECE" w14:textId="77777777" w:rsidR="00F305BB" w:rsidRDefault="00F305BB" w:rsidP="00B440DB">
      <w:pPr>
        <w:tabs>
          <w:tab w:val="left" w:pos="1114"/>
        </w:tabs>
      </w:pPr>
    </w:p>
    <w:p w14:paraId="7BF47353" w14:textId="77777777" w:rsidR="0088421A" w:rsidRDefault="0088421A" w:rsidP="00B440DB">
      <w:pPr>
        <w:tabs>
          <w:tab w:val="left" w:pos="1114"/>
        </w:tabs>
      </w:pPr>
    </w:p>
    <w:p w14:paraId="6BF923B9" w14:textId="77777777" w:rsidR="0088421A" w:rsidRDefault="008842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FDC51B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36B2E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Prezenčná listina zo stretnutia pedagogického klubu</w:t>
      </w:r>
    </w:p>
    <w:p w14:paraId="449E60A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AEF1AA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DE115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F4B476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5FF721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885EF52" w14:textId="32E8EAC8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F62479">
        <w:rPr>
          <w:rFonts w:ascii="Times New Roman" w:hAnsi="Times New Roman"/>
          <w:noProof/>
          <w:lang w:eastAsia="sk-SK"/>
        </w:rPr>
        <w:drawing>
          <wp:inline distT="0" distB="0" distL="0" distR="0" wp14:anchorId="13F2E69E" wp14:editId="6C63275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1845" w14:textId="77777777" w:rsidR="006E3098" w:rsidRDefault="006E3098" w:rsidP="006E3098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E3098" w14:paraId="4C905FBB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F617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743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6E3098" w14:paraId="4C3584C8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5A7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7703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6E3098" w14:paraId="4C0FAABB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CC91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9D56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6E3098" w14:paraId="30BD2800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B482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A46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6E3098" w14:paraId="12A177EC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6728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5D99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6E3098" w14:paraId="4EB2FB68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B32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B6D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14:paraId="43639135" w14:textId="77777777" w:rsidR="006E3098" w:rsidRDefault="006E3098" w:rsidP="006E3098">
      <w:pPr>
        <w:rPr>
          <w:rFonts w:ascii="Times New Roman" w:hAnsi="Times New Roman"/>
        </w:rPr>
      </w:pPr>
    </w:p>
    <w:p w14:paraId="5DC68295" w14:textId="77777777" w:rsidR="006E3098" w:rsidRDefault="006E3098" w:rsidP="006E3098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PREZENČNÁ LISTINA</w:t>
      </w:r>
    </w:p>
    <w:p w14:paraId="238C7049" w14:textId="77777777" w:rsidR="006E3098" w:rsidRDefault="006E3098" w:rsidP="006E3098">
      <w:pPr>
        <w:rPr>
          <w:rFonts w:ascii="Times New Roman" w:hAnsi="Times New Roman"/>
        </w:rPr>
      </w:pPr>
    </w:p>
    <w:p w14:paraId="5DBC7869" w14:textId="77777777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Gymnázium Hlinská 29, Žilina</w:t>
      </w:r>
    </w:p>
    <w:p w14:paraId="22643075" w14:textId="74DBDF09" w:rsidR="006E3098" w:rsidRDefault="00403A3F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26</w:t>
      </w:r>
      <w:r w:rsidR="00326688">
        <w:rPr>
          <w:rFonts w:ascii="Times New Roman" w:hAnsi="Times New Roman"/>
        </w:rPr>
        <w:t>.09</w:t>
      </w:r>
      <w:r w:rsidR="006E3098">
        <w:rPr>
          <w:rFonts w:ascii="Times New Roman" w:hAnsi="Times New Roman"/>
        </w:rPr>
        <w:t>.2022</w:t>
      </w:r>
    </w:p>
    <w:p w14:paraId="78A3C9F3" w14:textId="77777777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16.00 hod </w:t>
      </w:r>
      <w:r>
        <w:rPr>
          <w:rFonts w:ascii="Times New Roman" w:hAnsi="Times New Roman"/>
        </w:rPr>
        <w:tab/>
        <w:t>do 19.00 hod</w:t>
      </w:r>
      <w:r>
        <w:rPr>
          <w:rFonts w:ascii="Times New Roman" w:hAnsi="Times New Roman"/>
        </w:rPr>
        <w:tab/>
      </w:r>
    </w:p>
    <w:p w14:paraId="3E875A20" w14:textId="77777777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pedagogického klubu:</w:t>
      </w:r>
    </w:p>
    <w:p w14:paraId="6999585C" w14:textId="77777777" w:rsidR="006E3098" w:rsidRDefault="006E3098" w:rsidP="006E3098">
      <w:pPr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6E3098" w14:paraId="4B3A750D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C05A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AFF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AB5D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B048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6E3098" w14:paraId="109E4BB9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44B9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E3F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3D7" w14:textId="77777777" w:rsidR="006E3098" w:rsidRDefault="006E309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77C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E3098" w14:paraId="3CB673E4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AC5C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915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B" w14:textId="77777777" w:rsidR="006E3098" w:rsidRDefault="006E309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1FD7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E3098" w14:paraId="0832CFC8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3AB" w14:textId="62847816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CCA6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ADE" w14:textId="77777777" w:rsidR="006E3098" w:rsidRDefault="006E309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31F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</w:tbl>
    <w:p w14:paraId="43C7D7BC" w14:textId="08865881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4AC0DCD" w14:textId="77777777" w:rsidR="001620FF" w:rsidRDefault="001620FF" w:rsidP="00D0796E">
      <w:pPr>
        <w:rPr>
          <w:rFonts w:ascii="Times New Roman" w:hAnsi="Times New Roman"/>
        </w:rPr>
      </w:pPr>
    </w:p>
    <w:p w14:paraId="4DFA5D6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CBCD" w14:textId="77777777" w:rsidR="00050AB9" w:rsidRDefault="00050AB9" w:rsidP="00CF35D8">
      <w:pPr>
        <w:spacing w:after="0" w:line="240" w:lineRule="auto"/>
      </w:pPr>
      <w:r>
        <w:separator/>
      </w:r>
    </w:p>
  </w:endnote>
  <w:endnote w:type="continuationSeparator" w:id="0">
    <w:p w14:paraId="3E5709E7" w14:textId="77777777" w:rsidR="00050AB9" w:rsidRDefault="00050A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EB10" w14:textId="77777777" w:rsidR="00050AB9" w:rsidRDefault="00050AB9" w:rsidP="00CF35D8">
      <w:pPr>
        <w:spacing w:after="0" w:line="240" w:lineRule="auto"/>
      </w:pPr>
      <w:r>
        <w:separator/>
      </w:r>
    </w:p>
  </w:footnote>
  <w:footnote w:type="continuationSeparator" w:id="0">
    <w:p w14:paraId="76BEB8DA" w14:textId="77777777" w:rsidR="00050AB9" w:rsidRDefault="00050A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11FF3"/>
    <w:multiLevelType w:val="hybridMultilevel"/>
    <w:tmpl w:val="6B1693EC"/>
    <w:lvl w:ilvl="0" w:tplc="2F16D8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61AF8"/>
    <w:multiLevelType w:val="hybridMultilevel"/>
    <w:tmpl w:val="0786EC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1297"/>
    <w:multiLevelType w:val="hybridMultilevel"/>
    <w:tmpl w:val="B84E0934"/>
    <w:lvl w:ilvl="0" w:tplc="E892AA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9A4"/>
    <w:multiLevelType w:val="hybridMultilevel"/>
    <w:tmpl w:val="12ACB994"/>
    <w:lvl w:ilvl="0" w:tplc="6778D9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36AAD"/>
    <w:multiLevelType w:val="hybridMultilevel"/>
    <w:tmpl w:val="BE207BA0"/>
    <w:lvl w:ilvl="0" w:tplc="3E9C64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65C8E"/>
    <w:multiLevelType w:val="hybridMultilevel"/>
    <w:tmpl w:val="92C4E2FA"/>
    <w:lvl w:ilvl="0" w:tplc="60E0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75BEA"/>
    <w:multiLevelType w:val="hybridMultilevel"/>
    <w:tmpl w:val="D39C839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F300C75"/>
    <w:multiLevelType w:val="hybridMultilevel"/>
    <w:tmpl w:val="EBFA6498"/>
    <w:lvl w:ilvl="0" w:tplc="409C2C10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3004CB6"/>
    <w:multiLevelType w:val="hybridMultilevel"/>
    <w:tmpl w:val="979A8DF8"/>
    <w:lvl w:ilvl="0" w:tplc="0EA40E0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FC542D"/>
    <w:multiLevelType w:val="hybridMultilevel"/>
    <w:tmpl w:val="87B822BE"/>
    <w:lvl w:ilvl="0" w:tplc="4F9C8344">
      <w:start w:val="1"/>
      <w:numFmt w:val="decimal"/>
      <w:lvlText w:val="Úloha %1"/>
      <w:lvlJc w:val="left"/>
      <w:pPr>
        <w:tabs>
          <w:tab w:val="num" w:pos="1434"/>
        </w:tabs>
        <w:ind w:left="1434" w:hanging="1434"/>
      </w:pPr>
    </w:lvl>
    <w:lvl w:ilvl="1" w:tplc="AD148740">
      <w:start w:val="1"/>
      <w:numFmt w:val="lowerLetter"/>
      <w:pStyle w:val="slovn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2488"/>
    <w:rsid w:val="00050AB9"/>
    <w:rsid w:val="00053B89"/>
    <w:rsid w:val="000860D2"/>
    <w:rsid w:val="000946CE"/>
    <w:rsid w:val="000C09D6"/>
    <w:rsid w:val="000E6FBF"/>
    <w:rsid w:val="000F127B"/>
    <w:rsid w:val="000F4BA2"/>
    <w:rsid w:val="00137050"/>
    <w:rsid w:val="00151F6C"/>
    <w:rsid w:val="001544C0"/>
    <w:rsid w:val="001620FF"/>
    <w:rsid w:val="001745A4"/>
    <w:rsid w:val="00187C8B"/>
    <w:rsid w:val="00195BD6"/>
    <w:rsid w:val="001A5EA2"/>
    <w:rsid w:val="001B69AF"/>
    <w:rsid w:val="001D498E"/>
    <w:rsid w:val="001E28E2"/>
    <w:rsid w:val="001E51FD"/>
    <w:rsid w:val="00203036"/>
    <w:rsid w:val="00212E90"/>
    <w:rsid w:val="00225CD9"/>
    <w:rsid w:val="00250E64"/>
    <w:rsid w:val="00252AAB"/>
    <w:rsid w:val="0026182B"/>
    <w:rsid w:val="002A1BD8"/>
    <w:rsid w:val="002C5FCE"/>
    <w:rsid w:val="002D7F9B"/>
    <w:rsid w:val="002D7FC6"/>
    <w:rsid w:val="002E3F1A"/>
    <w:rsid w:val="00323A12"/>
    <w:rsid w:val="00326688"/>
    <w:rsid w:val="0034733D"/>
    <w:rsid w:val="003700F7"/>
    <w:rsid w:val="00390FFC"/>
    <w:rsid w:val="00394C03"/>
    <w:rsid w:val="003D708B"/>
    <w:rsid w:val="003F10E0"/>
    <w:rsid w:val="003F7DB9"/>
    <w:rsid w:val="00403A3F"/>
    <w:rsid w:val="004115A4"/>
    <w:rsid w:val="00416135"/>
    <w:rsid w:val="00423CC3"/>
    <w:rsid w:val="00431472"/>
    <w:rsid w:val="00446402"/>
    <w:rsid w:val="00457F84"/>
    <w:rsid w:val="004C05D7"/>
    <w:rsid w:val="004F095F"/>
    <w:rsid w:val="004F368A"/>
    <w:rsid w:val="00507CF5"/>
    <w:rsid w:val="00517A0E"/>
    <w:rsid w:val="005361EC"/>
    <w:rsid w:val="00541786"/>
    <w:rsid w:val="00543C81"/>
    <w:rsid w:val="0055263C"/>
    <w:rsid w:val="005752FF"/>
    <w:rsid w:val="00576ADB"/>
    <w:rsid w:val="00583AF0"/>
    <w:rsid w:val="0058712F"/>
    <w:rsid w:val="00592E27"/>
    <w:rsid w:val="005C074D"/>
    <w:rsid w:val="005C5D16"/>
    <w:rsid w:val="005F1014"/>
    <w:rsid w:val="006002DD"/>
    <w:rsid w:val="006377DA"/>
    <w:rsid w:val="00640943"/>
    <w:rsid w:val="0066190D"/>
    <w:rsid w:val="00667537"/>
    <w:rsid w:val="00690417"/>
    <w:rsid w:val="006A3977"/>
    <w:rsid w:val="006B6CBE"/>
    <w:rsid w:val="006C578F"/>
    <w:rsid w:val="006E3098"/>
    <w:rsid w:val="006E77C5"/>
    <w:rsid w:val="006F2D84"/>
    <w:rsid w:val="00751A24"/>
    <w:rsid w:val="00793B26"/>
    <w:rsid w:val="007A5170"/>
    <w:rsid w:val="007A6CFA"/>
    <w:rsid w:val="007B6C7D"/>
    <w:rsid w:val="007D2E26"/>
    <w:rsid w:val="008058B8"/>
    <w:rsid w:val="00811BD0"/>
    <w:rsid w:val="008339A0"/>
    <w:rsid w:val="00850DDC"/>
    <w:rsid w:val="0086154D"/>
    <w:rsid w:val="008721DB"/>
    <w:rsid w:val="00876480"/>
    <w:rsid w:val="00877AB7"/>
    <w:rsid w:val="0088421A"/>
    <w:rsid w:val="008845F5"/>
    <w:rsid w:val="008C055F"/>
    <w:rsid w:val="008C3B1D"/>
    <w:rsid w:val="008C3C41"/>
    <w:rsid w:val="008D3761"/>
    <w:rsid w:val="0090011B"/>
    <w:rsid w:val="009251C2"/>
    <w:rsid w:val="0094206D"/>
    <w:rsid w:val="00963D22"/>
    <w:rsid w:val="00992ADE"/>
    <w:rsid w:val="009C3018"/>
    <w:rsid w:val="009C755F"/>
    <w:rsid w:val="009E055B"/>
    <w:rsid w:val="009F4F76"/>
    <w:rsid w:val="00A07B59"/>
    <w:rsid w:val="00A4084B"/>
    <w:rsid w:val="00A71E3A"/>
    <w:rsid w:val="00A75721"/>
    <w:rsid w:val="00A9043F"/>
    <w:rsid w:val="00A93097"/>
    <w:rsid w:val="00AB111C"/>
    <w:rsid w:val="00AC7267"/>
    <w:rsid w:val="00AD0D74"/>
    <w:rsid w:val="00AD5936"/>
    <w:rsid w:val="00AE1A76"/>
    <w:rsid w:val="00AF5989"/>
    <w:rsid w:val="00B43B61"/>
    <w:rsid w:val="00B440DB"/>
    <w:rsid w:val="00B71530"/>
    <w:rsid w:val="00BB5601"/>
    <w:rsid w:val="00BC0B5C"/>
    <w:rsid w:val="00BC16A1"/>
    <w:rsid w:val="00BC53C9"/>
    <w:rsid w:val="00BF2F35"/>
    <w:rsid w:val="00BF4683"/>
    <w:rsid w:val="00BF4792"/>
    <w:rsid w:val="00C065E1"/>
    <w:rsid w:val="00C94C10"/>
    <w:rsid w:val="00CA0B4D"/>
    <w:rsid w:val="00CA3AA2"/>
    <w:rsid w:val="00CA771E"/>
    <w:rsid w:val="00CD7D64"/>
    <w:rsid w:val="00CF35D8"/>
    <w:rsid w:val="00D0796E"/>
    <w:rsid w:val="00D5619C"/>
    <w:rsid w:val="00D7606A"/>
    <w:rsid w:val="00D779BC"/>
    <w:rsid w:val="00DA6ABC"/>
    <w:rsid w:val="00DB068B"/>
    <w:rsid w:val="00DC2CC8"/>
    <w:rsid w:val="00DC4A5C"/>
    <w:rsid w:val="00DD1AA4"/>
    <w:rsid w:val="00DD6ED7"/>
    <w:rsid w:val="00DE498A"/>
    <w:rsid w:val="00DE4FBA"/>
    <w:rsid w:val="00E03034"/>
    <w:rsid w:val="00E36C97"/>
    <w:rsid w:val="00E62EA5"/>
    <w:rsid w:val="00E926D8"/>
    <w:rsid w:val="00EC5730"/>
    <w:rsid w:val="00F305BB"/>
    <w:rsid w:val="00F34342"/>
    <w:rsid w:val="00F36E61"/>
    <w:rsid w:val="00F61779"/>
    <w:rsid w:val="00F62479"/>
    <w:rsid w:val="00FA69A2"/>
    <w:rsid w:val="00FC19DB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05E5"/>
  <w15:docId w15:val="{B8239F14-D095-4712-87B4-4250155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f2">
    <w:name w:val="ff2"/>
    <w:rsid w:val="00850DDC"/>
  </w:style>
  <w:style w:type="character" w:customStyle="1" w:styleId="ff1">
    <w:name w:val="ff1"/>
    <w:rsid w:val="00850DDC"/>
  </w:style>
  <w:style w:type="character" w:styleId="Hypertextovprepojenie">
    <w:name w:val="Hyperlink"/>
    <w:uiPriority w:val="99"/>
    <w:unhideWhenUsed/>
    <w:rsid w:val="0088421A"/>
    <w:rPr>
      <w:color w:val="0000FF"/>
      <w:u w:val="single"/>
    </w:rPr>
  </w:style>
  <w:style w:type="paragraph" w:customStyle="1" w:styleId="slovn">
    <w:name w:val="číslování"/>
    <w:basedOn w:val="Normlny"/>
    <w:rsid w:val="002C5FCE"/>
    <w:pPr>
      <w:numPr>
        <w:ilvl w:val="1"/>
        <w:numId w:val="9"/>
      </w:numPr>
      <w:spacing w:after="0" w:line="240" w:lineRule="auto"/>
    </w:pPr>
    <w:rPr>
      <w:rFonts w:ascii="Arial" w:hAnsi="Arial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tpedu.sk/files/articles/nove_dokumenty/ucebnice-metodikypublikacie/badatelske-aktivity/04cast_b_chemia_web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atpedu.sk/files/articles/nove_dokumenty/ucebnice-metodiky-publikacie/badatelskeaktivity/01cast_a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pedu.sk/clanky/vyskumne-ulohy-experimentalne-overov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Laštíková</cp:lastModifiedBy>
  <cp:revision>21</cp:revision>
  <cp:lastPrinted>2020-01-28T13:22:00Z</cp:lastPrinted>
  <dcterms:created xsi:type="dcterms:W3CDTF">2018-04-26T17:59:00Z</dcterms:created>
  <dcterms:modified xsi:type="dcterms:W3CDTF">2022-09-26T15:04:00Z</dcterms:modified>
</cp:coreProperties>
</file>